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54B9F" w14:textId="77777777" w:rsidR="005E593B" w:rsidRPr="00C14820" w:rsidRDefault="005E593B" w:rsidP="005E593B">
      <w:pPr>
        <w:rPr>
          <w:rFonts w:ascii="Times New Roman" w:hAnsi="Times New Roman" w:cs="Times New Roman"/>
          <w:b/>
          <w:sz w:val="24"/>
          <w:szCs w:val="24"/>
        </w:rPr>
      </w:pPr>
    </w:p>
    <w:p w14:paraId="4652D1B4" w14:textId="77777777" w:rsidR="005E593B" w:rsidRPr="00F043AD" w:rsidRDefault="00F043AD" w:rsidP="005E593B">
      <w:pPr>
        <w:jc w:val="center"/>
        <w:rPr>
          <w:rFonts w:ascii="Times New Roman" w:hAnsi="Times New Roman" w:cs="Times New Roman"/>
          <w:b/>
          <w:sz w:val="20"/>
          <w:szCs w:val="20"/>
        </w:rPr>
      </w:pPr>
      <w:r w:rsidRPr="00F043AD">
        <w:rPr>
          <w:rFonts w:ascii="Times New Roman" w:hAnsi="Times New Roman" w:cs="Times New Roman"/>
          <w:b/>
          <w:bCs/>
          <w:sz w:val="20"/>
          <w:szCs w:val="20"/>
        </w:rPr>
        <w:t xml:space="preserve">MARMARA YÜKSEK TEKNOLOJİ VE MAKİNE İHTİSAS ORGANİZE SANAYİ BÖLGESİ ARITMA VE ÇEVRESEL ETKİ DEĞERLENDİRMESİ </w:t>
      </w:r>
      <w:r w:rsidR="005E593B" w:rsidRPr="00F043AD">
        <w:rPr>
          <w:rFonts w:ascii="Times New Roman" w:hAnsi="Times New Roman" w:cs="Times New Roman"/>
          <w:b/>
          <w:sz w:val="20"/>
          <w:szCs w:val="20"/>
        </w:rPr>
        <w:t>TAAHHÜTNAME</w:t>
      </w:r>
      <w:r w:rsidRPr="00F043AD">
        <w:rPr>
          <w:rFonts w:ascii="Times New Roman" w:hAnsi="Times New Roman" w:cs="Times New Roman"/>
          <w:b/>
          <w:sz w:val="20"/>
          <w:szCs w:val="20"/>
        </w:rPr>
        <w:t>Sİ</w:t>
      </w:r>
    </w:p>
    <w:p w14:paraId="7243B00B" w14:textId="77777777" w:rsidR="005E593B" w:rsidRPr="00C14820" w:rsidRDefault="005E593B" w:rsidP="005E593B">
      <w:pPr>
        <w:rPr>
          <w:rFonts w:ascii="Times New Roman" w:hAnsi="Times New Roman" w:cs="Times New Roman"/>
          <w:sz w:val="20"/>
          <w:szCs w:val="20"/>
        </w:rPr>
      </w:pPr>
    </w:p>
    <w:p w14:paraId="29C5850B" w14:textId="77777777" w:rsidR="005E593B" w:rsidRPr="00C14820" w:rsidRDefault="005E593B" w:rsidP="005E593B">
      <w:pPr>
        <w:jc w:val="both"/>
        <w:rPr>
          <w:rFonts w:ascii="Times New Roman" w:hAnsi="Times New Roman" w:cs="Times New Roman"/>
          <w:sz w:val="20"/>
          <w:szCs w:val="20"/>
        </w:rPr>
      </w:pPr>
      <w:r w:rsidRPr="00C14820">
        <w:rPr>
          <w:rFonts w:ascii="Times New Roman" w:hAnsi="Times New Roman" w:cs="Times New Roman"/>
          <w:sz w:val="20"/>
          <w:szCs w:val="20"/>
        </w:rPr>
        <w:t>Sahip olduğunuz parsel üzerinde gerçekleştireceğiniz faaliyetlerin sonucu olarak ortaya çıkacak atık suya ilişkin, aşağıda belirtilen kriterlere bağlı kalacağımızı,</w:t>
      </w:r>
    </w:p>
    <w:p w14:paraId="198DB1F8" w14:textId="77777777" w:rsidR="005E593B" w:rsidRPr="00C14820" w:rsidRDefault="005E593B" w:rsidP="005E593B">
      <w:pPr>
        <w:jc w:val="both"/>
        <w:rPr>
          <w:rFonts w:ascii="Times New Roman" w:hAnsi="Times New Roman" w:cs="Times New Roman"/>
          <w:sz w:val="20"/>
          <w:szCs w:val="20"/>
        </w:rPr>
      </w:pPr>
      <w:r w:rsidRPr="00C14820">
        <w:rPr>
          <w:rFonts w:ascii="Times New Roman" w:hAnsi="Times New Roman" w:cs="Times New Roman"/>
          <w:sz w:val="20"/>
          <w:szCs w:val="20"/>
        </w:rPr>
        <w:t>Sahip olduğunuz parselde;</w:t>
      </w:r>
    </w:p>
    <w:p w14:paraId="6BF128B2" w14:textId="77777777" w:rsidR="00C14820" w:rsidRPr="00324B35" w:rsidRDefault="00C14820" w:rsidP="00324B35">
      <w:pPr>
        <w:jc w:val="both"/>
        <w:rPr>
          <w:rFonts w:ascii="Times New Roman" w:hAnsi="Times New Roman" w:cs="Times New Roman"/>
          <w:sz w:val="20"/>
          <w:szCs w:val="20"/>
        </w:rPr>
      </w:pPr>
      <w:r w:rsidRPr="00324B35">
        <w:rPr>
          <w:rFonts w:ascii="Times New Roman" w:hAnsi="Times New Roman" w:cs="Times New Roman"/>
          <w:b/>
          <w:sz w:val="20"/>
          <w:szCs w:val="20"/>
        </w:rPr>
        <w:t>1)</w:t>
      </w:r>
      <w:r w:rsidRPr="00324B35">
        <w:rPr>
          <w:rFonts w:ascii="Times New Roman" w:hAnsi="Times New Roman" w:cs="Times New Roman"/>
          <w:sz w:val="20"/>
          <w:szCs w:val="20"/>
        </w:rPr>
        <w:t xml:space="preserve">  </w:t>
      </w:r>
      <w:r w:rsidR="005E593B" w:rsidRPr="00324B35">
        <w:rPr>
          <w:rFonts w:ascii="Times New Roman" w:hAnsi="Times New Roman" w:cs="Times New Roman"/>
          <w:sz w:val="20"/>
          <w:szCs w:val="20"/>
        </w:rPr>
        <w:t>Organize Sanayi Bölgesi içerisinde bulunduğundan, 4562 SAYILI OSB KANUNU, Organize Sanayi Bölgeleri Uygulama Yönetmeliği’ne ve bu kanun ve yönetmelikte yıllar içerisinde oluşacak her türlü değişikliğe uyacağımıza, MARMARA Yüksek Teknoloji ve Makine İhtisas OSB Müteşebbis Heyet ve Yönetim Kurullarınca alınacak tüm kararlara itirazsız uyacağımıza, belirlenecek altyapı katılım bedelleri ile yönetim aidatlarını peşinen kabul ederek, itirazsız süresinde ödeyeceğimizi,</w:t>
      </w:r>
    </w:p>
    <w:p w14:paraId="1DB317F2" w14:textId="77777777" w:rsidR="00C14820" w:rsidRPr="00324B35" w:rsidRDefault="00C14820" w:rsidP="00324B35">
      <w:pPr>
        <w:jc w:val="both"/>
        <w:rPr>
          <w:rFonts w:ascii="Times New Roman" w:hAnsi="Times New Roman" w:cs="Times New Roman"/>
          <w:sz w:val="20"/>
          <w:szCs w:val="20"/>
        </w:rPr>
      </w:pPr>
      <w:r w:rsidRPr="00324B35">
        <w:rPr>
          <w:rFonts w:ascii="Times New Roman" w:hAnsi="Times New Roman" w:cs="Times New Roman"/>
          <w:b/>
          <w:sz w:val="20"/>
          <w:szCs w:val="20"/>
        </w:rPr>
        <w:t>2)</w:t>
      </w:r>
      <w:r w:rsidRPr="00324B35">
        <w:rPr>
          <w:rFonts w:ascii="Times New Roman" w:hAnsi="Times New Roman" w:cs="Times New Roman"/>
          <w:sz w:val="20"/>
          <w:szCs w:val="20"/>
        </w:rPr>
        <w:t xml:space="preserve">  </w:t>
      </w:r>
      <w:r w:rsidR="005E593B" w:rsidRPr="00324B35">
        <w:rPr>
          <w:rFonts w:ascii="Times New Roman" w:hAnsi="Times New Roman" w:cs="Times New Roman"/>
          <w:sz w:val="20"/>
          <w:szCs w:val="20"/>
        </w:rPr>
        <w:t xml:space="preserve">Marmara Yüksek </w:t>
      </w:r>
      <w:r w:rsidR="002C6BAF" w:rsidRPr="00324B35">
        <w:rPr>
          <w:rFonts w:ascii="Times New Roman" w:hAnsi="Times New Roman" w:cs="Times New Roman"/>
          <w:sz w:val="20"/>
          <w:szCs w:val="20"/>
        </w:rPr>
        <w:t>Teknoloji ve Makine İhtisas OSB için Çevre, Şehircilik ve İklim Değişikliği Bakanlığı tarafından verilen ÇED Kapsam Dışı görüşüne göre ÇED Yönetmeliği Ek.1 ve Ek.2 listelerinde bulunan imalatları yapılmayacağımızı,</w:t>
      </w:r>
    </w:p>
    <w:p w14:paraId="7AAA6C50" w14:textId="77777777" w:rsidR="00C14820" w:rsidRPr="00324B35" w:rsidRDefault="00C14820" w:rsidP="00324B35">
      <w:pPr>
        <w:jc w:val="both"/>
        <w:rPr>
          <w:rFonts w:ascii="Times New Roman" w:hAnsi="Times New Roman" w:cs="Times New Roman"/>
          <w:sz w:val="20"/>
          <w:szCs w:val="20"/>
        </w:rPr>
      </w:pPr>
      <w:r w:rsidRPr="00324B35">
        <w:rPr>
          <w:rFonts w:ascii="Times New Roman" w:hAnsi="Times New Roman" w:cs="Times New Roman"/>
          <w:b/>
          <w:sz w:val="20"/>
          <w:szCs w:val="20"/>
        </w:rPr>
        <w:t>3)</w:t>
      </w:r>
      <w:r w:rsidRPr="00324B35">
        <w:rPr>
          <w:rFonts w:ascii="Times New Roman" w:hAnsi="Times New Roman" w:cs="Times New Roman"/>
          <w:sz w:val="20"/>
          <w:szCs w:val="20"/>
        </w:rPr>
        <w:t xml:space="preserve">  </w:t>
      </w:r>
      <w:r w:rsidR="002C6BAF" w:rsidRPr="00324B35">
        <w:rPr>
          <w:rFonts w:ascii="Times New Roman" w:hAnsi="Times New Roman" w:cs="Times New Roman"/>
          <w:sz w:val="20"/>
          <w:szCs w:val="20"/>
        </w:rPr>
        <w:t>Çevre, Şehircilik ve İklim Değişikliği Bakanlığı</w:t>
      </w:r>
      <w:r w:rsidR="005E593B" w:rsidRPr="00324B35">
        <w:rPr>
          <w:rFonts w:ascii="Times New Roman" w:hAnsi="Times New Roman" w:cs="Times New Roman"/>
          <w:sz w:val="20"/>
          <w:szCs w:val="20"/>
        </w:rPr>
        <w:t>’nın yürürlükteki kanun ve yönetmeliklerine aykırı hiçbir imalat yapmayacağımızı,</w:t>
      </w:r>
    </w:p>
    <w:p w14:paraId="770A2B40" w14:textId="77777777" w:rsidR="005E593B" w:rsidRPr="00324B35" w:rsidRDefault="00C14820" w:rsidP="00324B35">
      <w:pPr>
        <w:jc w:val="both"/>
        <w:rPr>
          <w:rFonts w:ascii="Times New Roman" w:hAnsi="Times New Roman" w:cs="Times New Roman"/>
          <w:sz w:val="20"/>
          <w:szCs w:val="20"/>
        </w:rPr>
      </w:pPr>
      <w:r w:rsidRPr="00324B35">
        <w:rPr>
          <w:rFonts w:ascii="Times New Roman" w:hAnsi="Times New Roman" w:cs="Times New Roman"/>
          <w:b/>
          <w:sz w:val="20"/>
          <w:szCs w:val="20"/>
        </w:rPr>
        <w:t>4)</w:t>
      </w:r>
      <w:r w:rsidRPr="00324B35">
        <w:rPr>
          <w:rFonts w:ascii="Times New Roman" w:hAnsi="Times New Roman" w:cs="Times New Roman"/>
          <w:sz w:val="20"/>
          <w:szCs w:val="20"/>
        </w:rPr>
        <w:t xml:space="preserve"> </w:t>
      </w:r>
      <w:r w:rsidR="005E593B" w:rsidRPr="00324B35">
        <w:rPr>
          <w:rFonts w:ascii="Times New Roman" w:hAnsi="Times New Roman" w:cs="Times New Roman"/>
          <w:sz w:val="20"/>
          <w:szCs w:val="20"/>
        </w:rPr>
        <w:t>Organize Sanayi Bölgesi Uygulama Yönetmeliğinin OSB’de kurulamayacak tesisler başlıklı 101.maddesinde belirtilen:</w:t>
      </w:r>
    </w:p>
    <w:p w14:paraId="5C2A2F8F" w14:textId="77777777" w:rsidR="005E593B" w:rsidRPr="00C14820" w:rsidRDefault="005E593B" w:rsidP="005E593B">
      <w:pPr>
        <w:pStyle w:val="ListParagraph"/>
        <w:jc w:val="both"/>
        <w:rPr>
          <w:rFonts w:ascii="Times New Roman" w:hAnsi="Times New Roman" w:cs="Times New Roman"/>
          <w:sz w:val="20"/>
          <w:szCs w:val="20"/>
        </w:rPr>
      </w:pPr>
      <w:r w:rsidRPr="00C14820">
        <w:rPr>
          <w:rFonts w:ascii="Times New Roman" w:hAnsi="Times New Roman" w:cs="Times New Roman"/>
          <w:sz w:val="20"/>
          <w:szCs w:val="20"/>
        </w:rPr>
        <w:t>“(1) OSB’lerde, aşağıdaki tesisler kurulamaz:</w:t>
      </w:r>
    </w:p>
    <w:p w14:paraId="596F5DC9" w14:textId="77777777" w:rsidR="005E593B" w:rsidRPr="00C14820" w:rsidRDefault="005E593B" w:rsidP="005E593B">
      <w:pPr>
        <w:pStyle w:val="ListParagraph"/>
        <w:numPr>
          <w:ilvl w:val="0"/>
          <w:numId w:val="4"/>
        </w:numPr>
        <w:jc w:val="both"/>
        <w:rPr>
          <w:rFonts w:ascii="Times New Roman" w:hAnsi="Times New Roman" w:cs="Times New Roman"/>
          <w:sz w:val="20"/>
          <w:szCs w:val="20"/>
        </w:rPr>
      </w:pPr>
      <w:r w:rsidRPr="00C14820">
        <w:rPr>
          <w:rFonts w:ascii="Times New Roman" w:hAnsi="Times New Roman" w:cs="Times New Roman"/>
          <w:sz w:val="20"/>
          <w:szCs w:val="20"/>
        </w:rPr>
        <w:t>Karma ve İhtisas OSB’lerde</w:t>
      </w:r>
    </w:p>
    <w:p w14:paraId="206DC3E2" w14:textId="77777777" w:rsidR="005E593B" w:rsidRPr="00C14820" w:rsidRDefault="005E593B" w:rsidP="005E593B">
      <w:pPr>
        <w:pStyle w:val="ListParagraph"/>
        <w:numPr>
          <w:ilvl w:val="0"/>
          <w:numId w:val="5"/>
        </w:numPr>
        <w:jc w:val="both"/>
        <w:rPr>
          <w:rFonts w:ascii="Times New Roman" w:hAnsi="Times New Roman" w:cs="Times New Roman"/>
          <w:sz w:val="20"/>
          <w:szCs w:val="20"/>
        </w:rPr>
      </w:pPr>
      <w:r w:rsidRPr="00C14820">
        <w:rPr>
          <w:rFonts w:ascii="Times New Roman" w:hAnsi="Times New Roman" w:cs="Times New Roman"/>
          <w:sz w:val="20"/>
          <w:szCs w:val="20"/>
        </w:rPr>
        <w:t>Ham petrol rafinerileri</w:t>
      </w:r>
    </w:p>
    <w:p w14:paraId="2E00831A" w14:textId="77777777" w:rsidR="005E593B" w:rsidRPr="00C14820" w:rsidRDefault="005E593B" w:rsidP="005E593B">
      <w:pPr>
        <w:pStyle w:val="ListParagraph"/>
        <w:numPr>
          <w:ilvl w:val="0"/>
          <w:numId w:val="5"/>
        </w:numPr>
        <w:jc w:val="both"/>
        <w:rPr>
          <w:rFonts w:ascii="Times New Roman" w:hAnsi="Times New Roman" w:cs="Times New Roman"/>
          <w:sz w:val="20"/>
          <w:szCs w:val="20"/>
        </w:rPr>
      </w:pPr>
      <w:r w:rsidRPr="00C14820">
        <w:rPr>
          <w:rFonts w:ascii="Times New Roman" w:hAnsi="Times New Roman" w:cs="Times New Roman"/>
          <w:sz w:val="20"/>
          <w:szCs w:val="20"/>
        </w:rPr>
        <w:t>Kömür veya bitümlü şiştin sıvılaştırıldığı ve gazlaştırıldığı tesisler,</w:t>
      </w:r>
    </w:p>
    <w:p w14:paraId="64B259A7" w14:textId="77777777" w:rsidR="005E593B" w:rsidRPr="00C14820" w:rsidRDefault="005E593B" w:rsidP="005E593B">
      <w:pPr>
        <w:pStyle w:val="ListParagraph"/>
        <w:numPr>
          <w:ilvl w:val="0"/>
          <w:numId w:val="5"/>
        </w:numPr>
        <w:jc w:val="both"/>
        <w:rPr>
          <w:rFonts w:ascii="Times New Roman" w:hAnsi="Times New Roman" w:cs="Times New Roman"/>
          <w:sz w:val="20"/>
          <w:szCs w:val="20"/>
        </w:rPr>
      </w:pPr>
      <w:r w:rsidRPr="00C14820">
        <w:rPr>
          <w:rFonts w:ascii="Times New Roman" w:hAnsi="Times New Roman" w:cs="Times New Roman"/>
          <w:sz w:val="20"/>
          <w:szCs w:val="20"/>
        </w:rPr>
        <w:t>Sıvılaştırılmış petrol gazı dolum ve depolama tesisleri,</w:t>
      </w:r>
    </w:p>
    <w:p w14:paraId="29265A60" w14:textId="77777777" w:rsidR="005E593B" w:rsidRPr="00C14820" w:rsidRDefault="005E593B" w:rsidP="005E593B">
      <w:pPr>
        <w:pStyle w:val="ListParagraph"/>
        <w:numPr>
          <w:ilvl w:val="0"/>
          <w:numId w:val="5"/>
        </w:numPr>
        <w:jc w:val="both"/>
        <w:rPr>
          <w:rFonts w:ascii="Times New Roman" w:hAnsi="Times New Roman" w:cs="Times New Roman"/>
          <w:sz w:val="20"/>
          <w:szCs w:val="20"/>
        </w:rPr>
      </w:pPr>
      <w:r w:rsidRPr="00C14820">
        <w:rPr>
          <w:rFonts w:ascii="Times New Roman" w:hAnsi="Times New Roman" w:cs="Times New Roman"/>
          <w:sz w:val="20"/>
          <w:szCs w:val="20"/>
        </w:rPr>
        <w:t>Çimento fabrikaları, beton santralleri, çimento klingeri üreten tesisler,</w:t>
      </w:r>
    </w:p>
    <w:p w14:paraId="3F65CE45" w14:textId="77777777" w:rsidR="005E593B" w:rsidRPr="00C14820" w:rsidRDefault="005E593B" w:rsidP="005E593B">
      <w:pPr>
        <w:pStyle w:val="ListParagraph"/>
        <w:numPr>
          <w:ilvl w:val="0"/>
          <w:numId w:val="5"/>
        </w:numPr>
        <w:jc w:val="both"/>
        <w:rPr>
          <w:rFonts w:ascii="Times New Roman" w:hAnsi="Times New Roman" w:cs="Times New Roman"/>
          <w:sz w:val="20"/>
          <w:szCs w:val="20"/>
        </w:rPr>
      </w:pPr>
      <w:r w:rsidRPr="00C14820">
        <w:rPr>
          <w:rFonts w:ascii="Times New Roman" w:hAnsi="Times New Roman" w:cs="Times New Roman"/>
          <w:sz w:val="20"/>
          <w:szCs w:val="20"/>
        </w:rPr>
        <w:t>Nükleer güç santralleri ile diğer nükleer reaktörler,</w:t>
      </w:r>
    </w:p>
    <w:p w14:paraId="3FA70C27" w14:textId="77777777" w:rsidR="005E593B" w:rsidRPr="00C14820" w:rsidRDefault="005E593B" w:rsidP="005E593B">
      <w:pPr>
        <w:pStyle w:val="ListParagraph"/>
        <w:numPr>
          <w:ilvl w:val="0"/>
          <w:numId w:val="5"/>
        </w:numPr>
        <w:jc w:val="both"/>
        <w:rPr>
          <w:rFonts w:ascii="Times New Roman" w:hAnsi="Times New Roman" w:cs="Times New Roman"/>
          <w:sz w:val="20"/>
          <w:szCs w:val="20"/>
        </w:rPr>
      </w:pPr>
      <w:r w:rsidRPr="00C14820">
        <w:rPr>
          <w:rFonts w:ascii="Times New Roman" w:hAnsi="Times New Roman" w:cs="Times New Roman"/>
          <w:sz w:val="20"/>
          <w:szCs w:val="20"/>
        </w:rPr>
        <w:t>Radyoaktif atıkların depolanması, bertarafı ve işlenmesi amacıyla projelendirilen tesisler ve benzeri radyoaktif atık tesisleri,</w:t>
      </w:r>
    </w:p>
    <w:p w14:paraId="0689FAE7" w14:textId="77777777" w:rsidR="005E593B" w:rsidRPr="00C14820" w:rsidRDefault="005E593B" w:rsidP="005E593B">
      <w:pPr>
        <w:pStyle w:val="ListParagraph"/>
        <w:numPr>
          <w:ilvl w:val="0"/>
          <w:numId w:val="5"/>
        </w:numPr>
        <w:jc w:val="both"/>
        <w:rPr>
          <w:rFonts w:ascii="Times New Roman" w:hAnsi="Times New Roman" w:cs="Times New Roman"/>
          <w:sz w:val="20"/>
          <w:szCs w:val="20"/>
        </w:rPr>
      </w:pPr>
      <w:r w:rsidRPr="00C14820">
        <w:rPr>
          <w:rFonts w:ascii="Times New Roman" w:hAnsi="Times New Roman" w:cs="Times New Roman"/>
          <w:sz w:val="20"/>
          <w:szCs w:val="20"/>
        </w:rPr>
        <w:t>Nükleer yakıtların üretilmesi veya zenginleştirilmesi ile ilgili tesisler,</w:t>
      </w:r>
    </w:p>
    <w:p w14:paraId="766B3560" w14:textId="77777777" w:rsidR="005E593B" w:rsidRPr="00C14820" w:rsidRDefault="005E593B" w:rsidP="005E593B">
      <w:pPr>
        <w:pStyle w:val="ListParagraph"/>
        <w:numPr>
          <w:ilvl w:val="0"/>
          <w:numId w:val="5"/>
        </w:numPr>
        <w:jc w:val="both"/>
        <w:rPr>
          <w:rFonts w:ascii="Times New Roman" w:hAnsi="Times New Roman" w:cs="Times New Roman"/>
          <w:sz w:val="20"/>
          <w:szCs w:val="20"/>
        </w:rPr>
      </w:pPr>
      <w:r w:rsidRPr="00C14820">
        <w:rPr>
          <w:rFonts w:ascii="Times New Roman" w:hAnsi="Times New Roman" w:cs="Times New Roman"/>
          <w:sz w:val="20"/>
          <w:szCs w:val="20"/>
        </w:rPr>
        <w:t>Endüstriyel nitelikli, sintine ve benzeri atık suların geri kazanım tesisleri;</w:t>
      </w:r>
    </w:p>
    <w:p w14:paraId="09EB8C54" w14:textId="77777777" w:rsidR="00C14820" w:rsidRDefault="005E593B" w:rsidP="00C14820">
      <w:pPr>
        <w:pStyle w:val="ListParagraph"/>
        <w:numPr>
          <w:ilvl w:val="0"/>
          <w:numId w:val="5"/>
        </w:numPr>
        <w:jc w:val="both"/>
        <w:rPr>
          <w:rFonts w:ascii="Times New Roman" w:hAnsi="Times New Roman" w:cs="Times New Roman"/>
          <w:sz w:val="20"/>
          <w:szCs w:val="20"/>
        </w:rPr>
      </w:pPr>
      <w:r w:rsidRPr="00C14820">
        <w:rPr>
          <w:rFonts w:ascii="Times New Roman" w:hAnsi="Times New Roman" w:cs="Times New Roman"/>
          <w:sz w:val="20"/>
          <w:szCs w:val="20"/>
        </w:rPr>
        <w:t>Çevre ve Şehircilik Bakanlığının olumlu görüşü doğrultusunda OSB tarafından kurulmasına izin verilen; kullanılmış yağın yeniden rafine edilmesi ve/veya başka bir ürüne çevrilerek tekrar kullanımı, metal, plastik, ahşap, naylon, lastik, kauçuk, kağıt, karton, cam, iplik ve benzeri atık ve hurdaları ara veya nihai ürüne çeviren tesisler hariç olmak üzere, her türlü atığın; geri kazanımı, ayrıştırılması, yakılması, gazlaştırılması, kimyasal yolla arıtılması, nihai ve/veya ara depolanması ve/veya araziye gömülmesine ilişki</w:t>
      </w:r>
      <w:r w:rsidR="00C14820">
        <w:rPr>
          <w:rFonts w:ascii="Times New Roman" w:hAnsi="Times New Roman" w:cs="Times New Roman"/>
          <w:sz w:val="20"/>
          <w:szCs w:val="20"/>
        </w:rPr>
        <w:t>n tesisler.” hükmüne uyacağımızı</w:t>
      </w:r>
      <w:r w:rsidRPr="00C14820">
        <w:rPr>
          <w:rFonts w:ascii="Times New Roman" w:hAnsi="Times New Roman" w:cs="Times New Roman"/>
          <w:sz w:val="20"/>
          <w:szCs w:val="20"/>
        </w:rPr>
        <w:t>,</w:t>
      </w:r>
    </w:p>
    <w:p w14:paraId="2C732E16" w14:textId="77777777" w:rsidR="005E593B" w:rsidRPr="00C14820" w:rsidRDefault="00C14820" w:rsidP="00324B35">
      <w:pPr>
        <w:jc w:val="both"/>
        <w:rPr>
          <w:rFonts w:ascii="Times New Roman" w:hAnsi="Times New Roman" w:cs="Times New Roman"/>
          <w:sz w:val="20"/>
          <w:szCs w:val="20"/>
        </w:rPr>
      </w:pPr>
      <w:r w:rsidRPr="00C14820">
        <w:rPr>
          <w:rFonts w:ascii="Times New Roman" w:hAnsi="Times New Roman" w:cs="Times New Roman"/>
          <w:b/>
          <w:sz w:val="20"/>
          <w:szCs w:val="20"/>
        </w:rPr>
        <w:t>5)</w:t>
      </w:r>
      <w:r w:rsidRPr="00C14820">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14820">
        <w:rPr>
          <w:rFonts w:ascii="Times New Roman" w:hAnsi="Times New Roman" w:cs="Times New Roman"/>
          <w:sz w:val="20"/>
          <w:szCs w:val="20"/>
        </w:rPr>
        <w:t xml:space="preserve"> </w:t>
      </w:r>
      <w:r w:rsidR="005E593B" w:rsidRPr="00C14820">
        <w:rPr>
          <w:rFonts w:ascii="Times New Roman" w:hAnsi="Times New Roman" w:cs="Times New Roman"/>
          <w:sz w:val="20"/>
          <w:szCs w:val="20"/>
        </w:rPr>
        <w:t>Organize Sanayi Bölgesi Uygulama Yönetmeliğinin Kanalizasyon Şebekesine Verilmeyecek Atıklar, Artıklar ve Diğer Maddeler başlıklı 119.maddesinde belirtilen:</w:t>
      </w:r>
    </w:p>
    <w:p w14:paraId="59BBC4FA" w14:textId="77777777" w:rsidR="005E593B" w:rsidRPr="00324B35" w:rsidRDefault="005E593B" w:rsidP="00324B35">
      <w:pPr>
        <w:jc w:val="both"/>
        <w:rPr>
          <w:rFonts w:ascii="Times New Roman" w:hAnsi="Times New Roman" w:cs="Times New Roman"/>
          <w:sz w:val="20"/>
          <w:szCs w:val="20"/>
        </w:rPr>
      </w:pPr>
      <w:r w:rsidRPr="00324B35">
        <w:rPr>
          <w:rFonts w:ascii="Times New Roman" w:hAnsi="Times New Roman" w:cs="Times New Roman"/>
          <w:sz w:val="20"/>
          <w:szCs w:val="20"/>
        </w:rPr>
        <w:t>Arıtma tesisinin arıtma verimini düşüren, çamur tesislerinin işletilmesini veya çamur bertarafını olumsuz yönde etkileyen maddeler, atık su arıtma tesisini veya ünitelerini tahrip eden, fonksiyonlarını ve bakımlarını engelleyip, zorlaştıran, tehlikeye sokan maddeler ve bu tesislerde çalışan personele ve alıcı ortamın kalitesine zarar veren maddelerin kanalizasyon şebekesine verilmesi yasaktır. Aşağıda sıralanan atık, artık ve diğer maddeler hiçbir şekilde kanalizasyon şebekesine verilemez:</w:t>
      </w:r>
    </w:p>
    <w:p w14:paraId="13809380" w14:textId="77777777" w:rsidR="005E593B" w:rsidRPr="00324B35" w:rsidRDefault="005E593B" w:rsidP="00324B35">
      <w:pPr>
        <w:pStyle w:val="ListParagraph"/>
        <w:numPr>
          <w:ilvl w:val="0"/>
          <w:numId w:val="8"/>
        </w:numPr>
        <w:jc w:val="both"/>
        <w:rPr>
          <w:rFonts w:ascii="Times New Roman" w:hAnsi="Times New Roman" w:cs="Times New Roman"/>
          <w:sz w:val="20"/>
          <w:szCs w:val="20"/>
        </w:rPr>
      </w:pPr>
      <w:r w:rsidRPr="00324B35">
        <w:rPr>
          <w:rFonts w:ascii="Times New Roman" w:hAnsi="Times New Roman" w:cs="Times New Roman"/>
          <w:sz w:val="20"/>
          <w:szCs w:val="20"/>
        </w:rPr>
        <w:t>Özellikle yanma ve patlama tehlikesi yaratan veya zehirli olan maddeler, fuel oil, benzin, nafta, motorin, benzol, solventler, karpit, fenol, petrol, zehirli maddeler, yağlar, gresler, asitler, bazlar, ağır metal tuzları, pestisitler veya benzeri toksik kimyasal maddeler, yıkama sonrası proseslerden oluşan seyrelmiş kan haricindeki kanlı atıklar, hastalık mikrobu taşıyan maddeler,</w:t>
      </w:r>
    </w:p>
    <w:p w14:paraId="46A73F76" w14:textId="77777777" w:rsidR="005E593B" w:rsidRPr="00324B35" w:rsidRDefault="005E593B" w:rsidP="00324B35">
      <w:pPr>
        <w:pStyle w:val="ListParagraph"/>
        <w:numPr>
          <w:ilvl w:val="0"/>
          <w:numId w:val="8"/>
        </w:numPr>
        <w:jc w:val="both"/>
        <w:rPr>
          <w:rFonts w:ascii="Times New Roman" w:hAnsi="Times New Roman" w:cs="Times New Roman"/>
          <w:sz w:val="20"/>
          <w:szCs w:val="20"/>
        </w:rPr>
      </w:pPr>
      <w:r w:rsidRPr="00324B35">
        <w:rPr>
          <w:rFonts w:ascii="Times New Roman" w:hAnsi="Times New Roman" w:cs="Times New Roman"/>
          <w:sz w:val="20"/>
          <w:szCs w:val="20"/>
        </w:rPr>
        <w:t xml:space="preserve">Gaz fazına geçebilen, duman oluşturan, koku çıkaran, zehirli etkileri nedeni ile sağlık sakıncaları yaratan ve bu nedenle kanallara girişi, bakım ve onarımı engelleyen her türlü madde, </w:t>
      </w:r>
    </w:p>
    <w:p w14:paraId="193A60EB" w14:textId="77777777" w:rsidR="005E593B" w:rsidRPr="00324B35" w:rsidRDefault="005E593B" w:rsidP="00324B35">
      <w:pPr>
        <w:pStyle w:val="ListParagraph"/>
        <w:numPr>
          <w:ilvl w:val="0"/>
          <w:numId w:val="8"/>
        </w:numPr>
        <w:jc w:val="both"/>
        <w:rPr>
          <w:rFonts w:ascii="Times New Roman" w:hAnsi="Times New Roman" w:cs="Times New Roman"/>
          <w:sz w:val="20"/>
          <w:szCs w:val="20"/>
        </w:rPr>
      </w:pPr>
      <w:r w:rsidRPr="00324B35">
        <w:rPr>
          <w:rFonts w:ascii="Times New Roman" w:hAnsi="Times New Roman" w:cs="Times New Roman"/>
          <w:sz w:val="20"/>
          <w:szCs w:val="20"/>
        </w:rPr>
        <w:t>Kanal şebekesinde tıkanmaya yol açabilecek, normal su akımını ve kanal fonksiyonunu engelleyecek kıl, tüy, lif, kum, cüruf, toprak, mermer ve mermer tozu, metal, cam, süprüntü, moloz, hayvan dışkısı, mutfak artığı, selüloz, katran, saman, talaş, metal ve tahta parçaları, hayvan ölüsü, işkembe içi, üzüm posası, meyve posası, mayalı artıklar, çamurlar, buz artıkları, kağıt tabaklar, bardaklar, süt kapları, bitki artıkları, paçavra, odun, plastikler, gübre, yağ küspeleri, hayvan yemi artıkları ve benzeri her türlü katı madde ve malzemeler,</w:t>
      </w:r>
    </w:p>
    <w:p w14:paraId="6FA4E30C" w14:textId="77777777" w:rsidR="005E593B" w:rsidRPr="00324B35" w:rsidRDefault="005E593B" w:rsidP="00324B35">
      <w:pPr>
        <w:pStyle w:val="ListParagraph"/>
        <w:numPr>
          <w:ilvl w:val="0"/>
          <w:numId w:val="8"/>
        </w:numPr>
        <w:jc w:val="both"/>
        <w:rPr>
          <w:rFonts w:ascii="Times New Roman" w:hAnsi="Times New Roman" w:cs="Times New Roman"/>
          <w:sz w:val="20"/>
          <w:szCs w:val="20"/>
        </w:rPr>
      </w:pPr>
      <w:r w:rsidRPr="00324B35">
        <w:rPr>
          <w:rFonts w:ascii="Times New Roman" w:hAnsi="Times New Roman" w:cs="Times New Roman"/>
          <w:sz w:val="20"/>
          <w:szCs w:val="20"/>
        </w:rPr>
        <w:lastRenderedPageBreak/>
        <w:t>Kanal yapısını bozucu, aşındırıcı, korozif malzemeler, alkaliler, asitler, pH değeri 6.5’dan düşük, 10’dan yüksek ve boşaldıkları kanalizasyon sisteminde 1700 mg/lt’den fazla sülfat konsantrasyonu oluşturacak atıklar, kanal şebekesinde köpük meydana getirebilen ve debisi ne olursa olsun anyonik yüzey aktif madde, konsantrasyonu 400 mg/lt’den fazla deterjanlı sular,</w:t>
      </w:r>
    </w:p>
    <w:p w14:paraId="23A72EBC" w14:textId="77777777" w:rsidR="005E593B" w:rsidRPr="00324B35" w:rsidRDefault="005E593B" w:rsidP="00324B35">
      <w:pPr>
        <w:pStyle w:val="ListParagraph"/>
        <w:numPr>
          <w:ilvl w:val="0"/>
          <w:numId w:val="8"/>
        </w:numPr>
        <w:jc w:val="both"/>
        <w:rPr>
          <w:rFonts w:ascii="Times New Roman" w:hAnsi="Times New Roman" w:cs="Times New Roman"/>
          <w:sz w:val="20"/>
          <w:szCs w:val="20"/>
        </w:rPr>
      </w:pPr>
      <w:r w:rsidRPr="00324B35">
        <w:rPr>
          <w:rFonts w:ascii="Times New Roman" w:hAnsi="Times New Roman" w:cs="Times New Roman"/>
          <w:sz w:val="20"/>
          <w:szCs w:val="20"/>
        </w:rPr>
        <w:t>Sıcaklığı 50°C ile 400°C arasında değişen, çöken, katılaşan, viskoz hale geçen, kanal cidarlarında katı veya viskoz tabakalar oluşturabilecek her türlü madde,</w:t>
      </w:r>
    </w:p>
    <w:p w14:paraId="5FB8A103" w14:textId="77777777" w:rsidR="005E593B" w:rsidRPr="00324B35" w:rsidRDefault="005E593B" w:rsidP="00324B35">
      <w:pPr>
        <w:pStyle w:val="ListParagraph"/>
        <w:numPr>
          <w:ilvl w:val="0"/>
          <w:numId w:val="8"/>
        </w:numPr>
        <w:jc w:val="both"/>
        <w:rPr>
          <w:rFonts w:ascii="Times New Roman" w:hAnsi="Times New Roman" w:cs="Times New Roman"/>
          <w:sz w:val="20"/>
          <w:szCs w:val="20"/>
        </w:rPr>
      </w:pPr>
      <w:r w:rsidRPr="00324B35">
        <w:rPr>
          <w:rFonts w:ascii="Times New Roman" w:hAnsi="Times New Roman" w:cs="Times New Roman"/>
          <w:sz w:val="20"/>
          <w:szCs w:val="20"/>
        </w:rPr>
        <w:t>Radyoaktif özelliğe sahip maddeler,</w:t>
      </w:r>
    </w:p>
    <w:p w14:paraId="4905CB34" w14:textId="77777777" w:rsidR="005E593B" w:rsidRPr="00324B35" w:rsidRDefault="005E593B" w:rsidP="00324B35">
      <w:pPr>
        <w:pStyle w:val="ListParagraph"/>
        <w:numPr>
          <w:ilvl w:val="0"/>
          <w:numId w:val="8"/>
        </w:numPr>
        <w:jc w:val="both"/>
        <w:rPr>
          <w:rFonts w:ascii="Times New Roman" w:hAnsi="Times New Roman" w:cs="Times New Roman"/>
          <w:sz w:val="20"/>
          <w:szCs w:val="20"/>
        </w:rPr>
      </w:pPr>
      <w:r w:rsidRPr="00324B35">
        <w:rPr>
          <w:rFonts w:ascii="Times New Roman" w:hAnsi="Times New Roman" w:cs="Times New Roman"/>
          <w:sz w:val="20"/>
          <w:szCs w:val="20"/>
        </w:rPr>
        <w:t>Dünya Sağlık Teşkilatı ve diğer uluslararası geçerli standartlar ile ulusal mevzuat ve standartlara göre tehlikeli ve zararlı atık sınıfına giren tüm atıklar,</w:t>
      </w:r>
    </w:p>
    <w:p w14:paraId="7E515EEE" w14:textId="77777777" w:rsidR="005E593B" w:rsidRPr="00324B35" w:rsidRDefault="005E593B" w:rsidP="00324B35">
      <w:pPr>
        <w:pStyle w:val="ListParagraph"/>
        <w:numPr>
          <w:ilvl w:val="0"/>
          <w:numId w:val="8"/>
        </w:numPr>
        <w:jc w:val="both"/>
        <w:rPr>
          <w:rFonts w:ascii="Times New Roman" w:hAnsi="Times New Roman" w:cs="Times New Roman"/>
          <w:sz w:val="20"/>
          <w:szCs w:val="20"/>
        </w:rPr>
      </w:pPr>
      <w:r w:rsidRPr="00324B35">
        <w:rPr>
          <w:rFonts w:ascii="Times New Roman" w:hAnsi="Times New Roman" w:cs="Times New Roman"/>
          <w:sz w:val="20"/>
          <w:szCs w:val="20"/>
        </w:rPr>
        <w:t>Kanalizasyon şebekesine deşarj ve arazi dışındaki alıcı ortam söz konusu olduğunda ön arıtma veya arıtma tesisi çamurları ile bekletme depoları ve septik tanklarda oluşan çamurlar (Bu çamurlar OSB yönetiminin belirleyeceği yere ve uygun teknik önlemler alınarak uzaklaştırılır.),</w:t>
      </w:r>
    </w:p>
    <w:p w14:paraId="12B3D6E3" w14:textId="77777777" w:rsidR="005E593B" w:rsidRPr="00324B35" w:rsidRDefault="005E593B" w:rsidP="00324B35">
      <w:pPr>
        <w:pStyle w:val="ListParagraph"/>
        <w:numPr>
          <w:ilvl w:val="0"/>
          <w:numId w:val="8"/>
        </w:numPr>
        <w:jc w:val="both"/>
        <w:rPr>
          <w:rFonts w:ascii="Times New Roman" w:hAnsi="Times New Roman" w:cs="Times New Roman"/>
          <w:sz w:val="20"/>
          <w:szCs w:val="20"/>
        </w:rPr>
      </w:pPr>
      <w:r w:rsidRPr="00324B35">
        <w:rPr>
          <w:rFonts w:ascii="Times New Roman" w:hAnsi="Times New Roman" w:cs="Times New Roman"/>
          <w:sz w:val="20"/>
          <w:szCs w:val="20"/>
        </w:rPr>
        <w:t>Her türlü katı atık ve artıklar,</w:t>
      </w:r>
    </w:p>
    <w:p w14:paraId="184770D9" w14:textId="77777777" w:rsidR="005E593B" w:rsidRPr="00324B35" w:rsidRDefault="005E593B" w:rsidP="00324B35">
      <w:pPr>
        <w:pStyle w:val="ListParagraph"/>
        <w:numPr>
          <w:ilvl w:val="0"/>
          <w:numId w:val="8"/>
        </w:numPr>
        <w:jc w:val="both"/>
        <w:rPr>
          <w:rFonts w:ascii="Times New Roman" w:hAnsi="Times New Roman" w:cs="Times New Roman"/>
          <w:sz w:val="20"/>
          <w:szCs w:val="20"/>
        </w:rPr>
      </w:pPr>
      <w:r w:rsidRPr="00324B35">
        <w:rPr>
          <w:rFonts w:ascii="Times New Roman" w:hAnsi="Times New Roman" w:cs="Times New Roman"/>
          <w:sz w:val="20"/>
          <w:szCs w:val="20"/>
        </w:rPr>
        <w:t xml:space="preserve">Zararlı ve meri mevzuatın yasakladığı atıkların </w:t>
      </w:r>
      <w:r w:rsidRPr="00324B35">
        <w:rPr>
          <w:rFonts w:ascii="Times New Roman" w:hAnsi="Times New Roman" w:cs="Times New Roman"/>
          <w:sz w:val="20"/>
          <w:szCs w:val="20"/>
          <w:u w:val="single"/>
        </w:rPr>
        <w:t>Marmara Yüksek Teknoloji ve Makine İhtisas</w:t>
      </w:r>
      <w:r w:rsidRPr="00324B35">
        <w:rPr>
          <w:rFonts w:ascii="Times New Roman" w:hAnsi="Times New Roman" w:cs="Times New Roman"/>
          <w:sz w:val="20"/>
          <w:szCs w:val="20"/>
        </w:rPr>
        <w:t xml:space="preserve"> Organize Sanayi Bölgesinin kanalizasyon sistemine verilmesi halinde oluşacak tüm hasar ve zararlardan doğrudan sorumlu olacağımıza, tüm masrafların tarafımızdan karşılanarak neden olduğumuz sorunu çözeceğimizi,</w:t>
      </w:r>
    </w:p>
    <w:p w14:paraId="07C0F905" w14:textId="77777777" w:rsidR="005E593B" w:rsidRPr="00C14820" w:rsidRDefault="00C14820" w:rsidP="00324B35">
      <w:pPr>
        <w:jc w:val="both"/>
        <w:rPr>
          <w:rFonts w:ascii="Times New Roman" w:hAnsi="Times New Roman" w:cs="Times New Roman"/>
          <w:sz w:val="20"/>
          <w:szCs w:val="20"/>
        </w:rPr>
      </w:pPr>
      <w:r w:rsidRPr="00C14820">
        <w:rPr>
          <w:rFonts w:ascii="Times New Roman" w:hAnsi="Times New Roman" w:cs="Times New Roman"/>
          <w:b/>
          <w:sz w:val="20"/>
          <w:szCs w:val="20"/>
        </w:rPr>
        <w:t>6)</w:t>
      </w:r>
      <w:r>
        <w:rPr>
          <w:rFonts w:ascii="Times New Roman" w:hAnsi="Times New Roman" w:cs="Times New Roman"/>
          <w:sz w:val="20"/>
          <w:szCs w:val="20"/>
        </w:rPr>
        <w:t xml:space="preserve">   F</w:t>
      </w:r>
      <w:r w:rsidR="005E593B" w:rsidRPr="00C14820">
        <w:rPr>
          <w:rFonts w:ascii="Times New Roman" w:hAnsi="Times New Roman" w:cs="Times New Roman"/>
          <w:sz w:val="20"/>
          <w:szCs w:val="20"/>
        </w:rPr>
        <w:t xml:space="preserve">abrika İnşaatları Tamamlandıktan Sonra Marmara Yüksek Teknoloji ve Makine İhtisas Organize Sanayi </w:t>
      </w:r>
      <w:r>
        <w:rPr>
          <w:rFonts w:ascii="Times New Roman" w:hAnsi="Times New Roman" w:cs="Times New Roman"/>
          <w:sz w:val="20"/>
          <w:szCs w:val="20"/>
        </w:rPr>
        <w:t xml:space="preserve"> </w:t>
      </w:r>
      <w:r w:rsidR="005E593B" w:rsidRPr="00C14820">
        <w:rPr>
          <w:rFonts w:ascii="Times New Roman" w:hAnsi="Times New Roman" w:cs="Times New Roman"/>
          <w:sz w:val="20"/>
          <w:szCs w:val="20"/>
        </w:rPr>
        <w:t>Bölgesi Kanalizasyon Şebekesine Dahil Olmak Üzere “Bağlantı İzin Belgesi” Alınması: (OSB Uygulama Yönetmeliği Madde 122) alacağımız</w:t>
      </w:r>
      <w:r w:rsidRPr="00C14820">
        <w:rPr>
          <w:rFonts w:ascii="Times New Roman" w:hAnsi="Times New Roman" w:cs="Times New Roman"/>
          <w:sz w:val="20"/>
          <w:szCs w:val="20"/>
        </w:rPr>
        <w:t>ı</w:t>
      </w:r>
      <w:r w:rsidR="005E593B" w:rsidRPr="00C14820">
        <w:rPr>
          <w:rFonts w:ascii="Times New Roman" w:hAnsi="Times New Roman" w:cs="Times New Roman"/>
          <w:sz w:val="20"/>
          <w:szCs w:val="20"/>
        </w:rPr>
        <w:t>, almadan deşarj yapmayacağımızı</w:t>
      </w:r>
      <w:r w:rsidRPr="00C14820">
        <w:rPr>
          <w:rFonts w:ascii="Times New Roman" w:hAnsi="Times New Roman" w:cs="Times New Roman"/>
          <w:sz w:val="20"/>
          <w:szCs w:val="20"/>
        </w:rPr>
        <w:t>,</w:t>
      </w:r>
    </w:p>
    <w:p w14:paraId="111DF389" w14:textId="77777777" w:rsidR="005E593B" w:rsidRPr="00324B35" w:rsidRDefault="005E593B" w:rsidP="00324B35">
      <w:pPr>
        <w:jc w:val="both"/>
        <w:rPr>
          <w:rFonts w:ascii="Times New Roman" w:hAnsi="Times New Roman" w:cs="Times New Roman"/>
          <w:sz w:val="20"/>
          <w:szCs w:val="20"/>
        </w:rPr>
      </w:pPr>
      <w:r w:rsidRPr="00324B35">
        <w:rPr>
          <w:rFonts w:ascii="Times New Roman" w:hAnsi="Times New Roman" w:cs="Times New Roman"/>
          <w:sz w:val="20"/>
          <w:szCs w:val="20"/>
        </w:rPr>
        <w:t>Organize Sanayi Bölgesi Uygulama Yönetmeliğinin Kanalizasyon Şebekesine Verilmeyecek Atıklar, Artıklar ve Diğer Maddeler başlıklı 122.maddesine ve,</w:t>
      </w:r>
    </w:p>
    <w:p w14:paraId="45148385" w14:textId="77777777" w:rsidR="005E593B" w:rsidRPr="00324B35" w:rsidRDefault="005E593B" w:rsidP="00324B35">
      <w:pPr>
        <w:pStyle w:val="ListParagraph"/>
        <w:numPr>
          <w:ilvl w:val="0"/>
          <w:numId w:val="9"/>
        </w:numPr>
        <w:spacing w:after="0" w:line="240" w:lineRule="auto"/>
        <w:jc w:val="both"/>
        <w:rPr>
          <w:rFonts w:ascii="Times New Roman" w:hAnsi="Times New Roman" w:cs="Times New Roman"/>
          <w:sz w:val="20"/>
          <w:szCs w:val="20"/>
        </w:rPr>
      </w:pPr>
      <w:r w:rsidRPr="00324B35">
        <w:rPr>
          <w:rFonts w:ascii="Times New Roman" w:hAnsi="Times New Roman" w:cs="Times New Roman"/>
          <w:sz w:val="20"/>
          <w:szCs w:val="20"/>
        </w:rPr>
        <w:t xml:space="preserve">Katılımcılar, kanalizasyon sistemine atık su bağlantısı yapılmadan önce gerekli ise ön arıtma/arıtma tesisini, kontrol bacası inşaatına ve kanalizasyon sistemine bağlantıyı OSB’nin denetimi altında yapar. Daha sonra ‘Bağlantı İzin Belgesi’ için OSB Müdürlüğü’ne başvuruda bulunur. </w:t>
      </w:r>
    </w:p>
    <w:p w14:paraId="3F065A5C" w14:textId="77777777" w:rsidR="005E593B" w:rsidRPr="00324B35" w:rsidRDefault="005E593B" w:rsidP="00324B35">
      <w:pPr>
        <w:pStyle w:val="ListParagraph"/>
        <w:numPr>
          <w:ilvl w:val="0"/>
          <w:numId w:val="9"/>
        </w:numPr>
        <w:spacing w:after="0" w:line="240" w:lineRule="auto"/>
        <w:jc w:val="both"/>
        <w:rPr>
          <w:rFonts w:ascii="Times New Roman" w:hAnsi="Times New Roman" w:cs="Times New Roman"/>
          <w:sz w:val="20"/>
          <w:szCs w:val="20"/>
        </w:rPr>
      </w:pPr>
      <w:r w:rsidRPr="00324B35">
        <w:rPr>
          <w:rFonts w:ascii="Times New Roman" w:hAnsi="Times New Roman" w:cs="Times New Roman"/>
          <w:sz w:val="20"/>
          <w:szCs w:val="20"/>
        </w:rPr>
        <w:t xml:space="preserve">Üretime başlaması ile birlikte, en çok 30 gün süreyle 24 saatlik kompozit numuneler alınarak OSB Bölge Müdürlüğü veya OSB Bölge Müdürlüğü'nün uygun gördüğü kurum tarafından bedeli katılımcı tarafından ödenmek üzere analizleri yapılacak tesisin kirlilik parametreleri belirlenir. </w:t>
      </w:r>
    </w:p>
    <w:p w14:paraId="71C55B7A" w14:textId="77777777" w:rsidR="005E593B" w:rsidRPr="00324B35" w:rsidRDefault="005E593B" w:rsidP="00324B35">
      <w:pPr>
        <w:pStyle w:val="ListParagraph"/>
        <w:numPr>
          <w:ilvl w:val="0"/>
          <w:numId w:val="9"/>
        </w:numPr>
        <w:spacing w:after="0" w:line="240" w:lineRule="auto"/>
        <w:jc w:val="both"/>
        <w:rPr>
          <w:rFonts w:ascii="Times New Roman" w:hAnsi="Times New Roman" w:cs="Times New Roman"/>
          <w:sz w:val="20"/>
          <w:szCs w:val="20"/>
        </w:rPr>
      </w:pPr>
      <w:r w:rsidRPr="00324B35">
        <w:rPr>
          <w:rFonts w:ascii="Times New Roman" w:hAnsi="Times New Roman" w:cs="Times New Roman"/>
          <w:sz w:val="20"/>
          <w:szCs w:val="20"/>
        </w:rPr>
        <w:t>OSB Bölge Müdürlüğü, atıksu arıtma tesisi giriş parametrelerine göre belirlenen ‘Kanala Deşarj Standartları’’na tesis atık suyunun uyup uymadığını kontrol ettirerek ön arıtma yapılıp yapılmayacağına karar verir.</w:t>
      </w:r>
    </w:p>
    <w:p w14:paraId="3B535247" w14:textId="77777777" w:rsidR="005E593B" w:rsidRPr="00324B35" w:rsidRDefault="005E593B" w:rsidP="00324B35">
      <w:pPr>
        <w:pStyle w:val="ListParagraph"/>
        <w:numPr>
          <w:ilvl w:val="0"/>
          <w:numId w:val="9"/>
        </w:numPr>
        <w:spacing w:after="0" w:line="240" w:lineRule="auto"/>
        <w:jc w:val="both"/>
        <w:rPr>
          <w:rFonts w:ascii="Times New Roman" w:hAnsi="Times New Roman" w:cs="Times New Roman"/>
          <w:sz w:val="20"/>
          <w:szCs w:val="20"/>
        </w:rPr>
      </w:pPr>
      <w:r w:rsidRPr="00324B35">
        <w:rPr>
          <w:rFonts w:ascii="Times New Roman" w:hAnsi="Times New Roman" w:cs="Times New Roman"/>
          <w:sz w:val="20"/>
          <w:szCs w:val="20"/>
        </w:rPr>
        <w:t>Bağlantı İzin Belgesi alınması için OSB Yönetim Kurulu katılımcıya en çok 6 ay süre tanır. OSB Yönetim Kurulu gerekli gördüğü takdirde bu süreyi arttırabilir veya eksiltebilir. Kanala Deşarj Standartları sağlanmadıkça, hiçbir katılımcıya bağlantı izin belgesi verilemez.</w:t>
      </w:r>
    </w:p>
    <w:p w14:paraId="06884A7C" w14:textId="77777777" w:rsidR="005E593B" w:rsidRPr="00324B35" w:rsidRDefault="005E593B" w:rsidP="00324B35">
      <w:pPr>
        <w:pStyle w:val="ListParagraph"/>
        <w:numPr>
          <w:ilvl w:val="0"/>
          <w:numId w:val="9"/>
        </w:numPr>
        <w:spacing w:after="0" w:line="240" w:lineRule="auto"/>
        <w:jc w:val="both"/>
        <w:rPr>
          <w:rFonts w:ascii="Times New Roman" w:hAnsi="Times New Roman" w:cs="Times New Roman"/>
          <w:sz w:val="20"/>
          <w:szCs w:val="20"/>
        </w:rPr>
      </w:pPr>
      <w:r w:rsidRPr="00324B35">
        <w:rPr>
          <w:rFonts w:ascii="Times New Roman" w:hAnsi="Times New Roman" w:cs="Times New Roman"/>
          <w:sz w:val="20"/>
          <w:szCs w:val="20"/>
        </w:rPr>
        <w:t>Katılımcı en çok 6 ay süre içerisinde Bağlantı İzin Belgesi almadığı takdirde OSB Yönetim Kurulunun uygulayacağı her türlü yaptırımı kabul etmiş sayılır.</w:t>
      </w:r>
    </w:p>
    <w:p w14:paraId="359E1E9C" w14:textId="77777777" w:rsidR="005E593B" w:rsidRPr="00324B35" w:rsidRDefault="005E593B" w:rsidP="00324B35">
      <w:pPr>
        <w:pStyle w:val="ListParagraph"/>
        <w:numPr>
          <w:ilvl w:val="0"/>
          <w:numId w:val="9"/>
        </w:numPr>
        <w:spacing w:after="0" w:line="240" w:lineRule="auto"/>
        <w:jc w:val="both"/>
        <w:rPr>
          <w:rFonts w:ascii="Times New Roman" w:hAnsi="Times New Roman" w:cs="Times New Roman"/>
          <w:sz w:val="20"/>
          <w:szCs w:val="20"/>
        </w:rPr>
      </w:pPr>
      <w:r w:rsidRPr="00324B35">
        <w:rPr>
          <w:rFonts w:ascii="Times New Roman" w:hAnsi="Times New Roman" w:cs="Times New Roman"/>
          <w:sz w:val="20"/>
          <w:szCs w:val="20"/>
        </w:rPr>
        <w:t xml:space="preserve">Bağlantı İzin Belgesinde yer alan bilgilerin teknik ve idari sorumluluğu katılımcıya aittir. </w:t>
      </w:r>
    </w:p>
    <w:p w14:paraId="0E091CEB" w14:textId="77777777" w:rsidR="005E593B" w:rsidRPr="00324B35" w:rsidRDefault="005E593B" w:rsidP="00324B35">
      <w:pPr>
        <w:pStyle w:val="ListParagraph"/>
        <w:numPr>
          <w:ilvl w:val="0"/>
          <w:numId w:val="9"/>
        </w:numPr>
        <w:spacing w:after="0" w:line="240" w:lineRule="auto"/>
        <w:jc w:val="both"/>
        <w:rPr>
          <w:rFonts w:ascii="Times New Roman" w:hAnsi="Times New Roman" w:cs="Times New Roman"/>
          <w:sz w:val="20"/>
          <w:szCs w:val="20"/>
        </w:rPr>
      </w:pPr>
      <w:r w:rsidRPr="00324B35">
        <w:rPr>
          <w:rFonts w:ascii="Times New Roman" w:hAnsi="Times New Roman" w:cs="Times New Roman"/>
          <w:sz w:val="20"/>
          <w:szCs w:val="20"/>
        </w:rPr>
        <w:t>Kontrol Bacası, debimetre, pH ölçüm cihazı ve benzeri gibi özlüm cihazlarının konulabileceği büyüklükte ve OSB tarafından belirtildiği şekilde dizayn edilir. Katılımcı, varsa arıtma tesisi ile kontrol bacasını iyi bir şekilde muhafaza etmek, ölçüm tesislerini her zaman kontrole hazır halde tutmakla yükümlüdür.</w:t>
      </w:r>
    </w:p>
    <w:p w14:paraId="0EA71979" w14:textId="77777777" w:rsidR="005E593B" w:rsidRPr="00324B35" w:rsidRDefault="005E593B" w:rsidP="00324B35">
      <w:pPr>
        <w:pStyle w:val="ListParagraph"/>
        <w:numPr>
          <w:ilvl w:val="0"/>
          <w:numId w:val="9"/>
        </w:numPr>
        <w:spacing w:after="0" w:line="240" w:lineRule="auto"/>
        <w:jc w:val="both"/>
        <w:rPr>
          <w:rFonts w:ascii="Times New Roman" w:hAnsi="Times New Roman" w:cs="Times New Roman"/>
          <w:sz w:val="20"/>
          <w:szCs w:val="20"/>
        </w:rPr>
      </w:pPr>
      <w:r w:rsidRPr="00324B35">
        <w:rPr>
          <w:rFonts w:ascii="Times New Roman" w:hAnsi="Times New Roman" w:cs="Times New Roman"/>
          <w:sz w:val="20"/>
          <w:szCs w:val="20"/>
        </w:rPr>
        <w:t xml:space="preserve">OSB Bölge Müdürlüğü gerekli gördüğü hallerde, bağlantı izin belgesinde belirtilen sorumlu teknik elemanının değiştirilmesini talep edebilir.(9) OSB Bölge Müdürlüğü gerekli gördüğü hallerde bağlantı izin belgesinde belirtilen ölçüm aralığından bağımsız olarak istediği analizleri, bedeli katılımcıya ait olmak üzere yapar veya yaptırabilir. </w:t>
      </w:r>
    </w:p>
    <w:p w14:paraId="3B88EFFA" w14:textId="77777777" w:rsidR="005E593B" w:rsidRPr="00324B35" w:rsidRDefault="005E593B" w:rsidP="00324B35">
      <w:pPr>
        <w:pStyle w:val="ListParagraph"/>
        <w:numPr>
          <w:ilvl w:val="0"/>
          <w:numId w:val="9"/>
        </w:numPr>
        <w:spacing w:after="0" w:line="240" w:lineRule="auto"/>
        <w:jc w:val="both"/>
        <w:rPr>
          <w:rFonts w:ascii="Times New Roman" w:hAnsi="Times New Roman" w:cs="Times New Roman"/>
          <w:sz w:val="20"/>
          <w:szCs w:val="20"/>
        </w:rPr>
      </w:pPr>
      <w:r w:rsidRPr="00324B35">
        <w:rPr>
          <w:rFonts w:ascii="Times New Roman" w:hAnsi="Times New Roman" w:cs="Times New Roman"/>
          <w:sz w:val="20"/>
          <w:szCs w:val="20"/>
        </w:rPr>
        <w:t xml:space="preserve">Katılımcının atık su arıtma tesisi varsa, buna ait teknik bilgi ve dokümanları bir rapor halinde </w:t>
      </w:r>
      <w:r w:rsidRPr="00324B35">
        <w:rPr>
          <w:rFonts w:ascii="Times New Roman" w:hAnsi="Times New Roman" w:cs="Times New Roman"/>
          <w:sz w:val="20"/>
          <w:szCs w:val="20"/>
          <w:u w:val="single"/>
        </w:rPr>
        <w:t>Marmara Yüksek Teknoloji Makine ve İhtisas</w:t>
      </w:r>
      <w:r w:rsidRPr="00324B35">
        <w:rPr>
          <w:rFonts w:ascii="Times New Roman" w:hAnsi="Times New Roman" w:cs="Times New Roman"/>
          <w:sz w:val="20"/>
          <w:szCs w:val="20"/>
        </w:rPr>
        <w:t xml:space="preserve"> OSB Bölge Müdürlüğü’ne verir. Atık su arıtma tesisi kapasitesi veya prosesinde yapılacak değişiklikler önceden OSB Bölge Müdürlüğü’ne bildirilir. Aylık raporlar halinde atık su arıtma tesisi giriş debi ve kirlilik parametre değerleri OSB Bölge Müdürlüğü’ne verilir. </w:t>
      </w:r>
    </w:p>
    <w:p w14:paraId="0F6B2C6E" w14:textId="77777777" w:rsidR="005E593B" w:rsidRPr="00324B35" w:rsidRDefault="005E593B" w:rsidP="00324B35">
      <w:pPr>
        <w:pStyle w:val="ListParagraph"/>
        <w:numPr>
          <w:ilvl w:val="0"/>
          <w:numId w:val="9"/>
        </w:numPr>
        <w:spacing w:after="0" w:line="240" w:lineRule="auto"/>
        <w:jc w:val="both"/>
        <w:rPr>
          <w:rFonts w:ascii="Times New Roman" w:hAnsi="Times New Roman" w:cs="Times New Roman"/>
          <w:sz w:val="20"/>
          <w:szCs w:val="20"/>
        </w:rPr>
      </w:pPr>
      <w:r w:rsidRPr="00324B35">
        <w:rPr>
          <w:rFonts w:ascii="Times New Roman" w:hAnsi="Times New Roman" w:cs="Times New Roman"/>
          <w:sz w:val="20"/>
          <w:szCs w:val="20"/>
        </w:rPr>
        <w:t>Marmara Yüksek Teknoloji Makine ve İhtisas OSB, ani deşarj ve dökülmelerin olabileceği veya gerekli gördüğü kaynaklar için ilave tedbirler isteyebilir.</w:t>
      </w:r>
    </w:p>
    <w:p w14:paraId="1D942CF0" w14:textId="77777777" w:rsidR="005E593B" w:rsidRPr="00324B35" w:rsidRDefault="005E593B" w:rsidP="00324B35">
      <w:pPr>
        <w:pStyle w:val="ListParagraph"/>
        <w:numPr>
          <w:ilvl w:val="0"/>
          <w:numId w:val="9"/>
        </w:numPr>
        <w:spacing w:after="0" w:line="240" w:lineRule="auto"/>
        <w:jc w:val="both"/>
        <w:rPr>
          <w:rFonts w:ascii="Times New Roman" w:hAnsi="Times New Roman" w:cs="Times New Roman"/>
          <w:sz w:val="20"/>
          <w:szCs w:val="20"/>
        </w:rPr>
      </w:pPr>
      <w:r w:rsidRPr="00324B35">
        <w:rPr>
          <w:rFonts w:ascii="Times New Roman" w:hAnsi="Times New Roman" w:cs="Times New Roman"/>
          <w:sz w:val="20"/>
          <w:szCs w:val="20"/>
        </w:rPr>
        <w:t xml:space="preserve">Deşarj standartlarının sağlanması ve ön arıtma gereğini ortadan kaldırmak üzere, atık suların yağmur suları, soğutma suları, askeri yıkama suları ve buna benzer az kirli sularla seyreltilmesi kesinlikle yasaktır. Bu amaçla </w:t>
      </w:r>
      <w:r w:rsidRPr="00324B35">
        <w:rPr>
          <w:rFonts w:ascii="Times New Roman" w:hAnsi="Times New Roman" w:cs="Times New Roman"/>
          <w:sz w:val="20"/>
          <w:szCs w:val="20"/>
          <w:u w:val="single"/>
        </w:rPr>
        <w:t>Marmara Yüksek Teknoloji ve Makine İhtisas</w:t>
      </w:r>
      <w:r w:rsidRPr="00324B35">
        <w:rPr>
          <w:rFonts w:ascii="Times New Roman" w:hAnsi="Times New Roman" w:cs="Times New Roman"/>
          <w:sz w:val="20"/>
          <w:szCs w:val="20"/>
        </w:rPr>
        <w:t xml:space="preserve"> OSB'de kanalizasyon sistemi ayrık sistemde inşa edilecektir. Katılımcıların yağmur suyu çıkışları dinlendirme havuzları ve yağ tutuculardan geçirildikten sonra yağmur suyu drenaj şebekesine bağlanacaktır. </w:t>
      </w:r>
    </w:p>
    <w:p w14:paraId="588CB6C6" w14:textId="77777777" w:rsidR="005E593B" w:rsidRPr="00324B35" w:rsidRDefault="005E593B" w:rsidP="00324B35">
      <w:pPr>
        <w:pStyle w:val="ListParagraph"/>
        <w:numPr>
          <w:ilvl w:val="0"/>
          <w:numId w:val="9"/>
        </w:numPr>
        <w:spacing w:after="0" w:line="240" w:lineRule="auto"/>
        <w:jc w:val="both"/>
        <w:rPr>
          <w:rFonts w:ascii="Times New Roman" w:hAnsi="Times New Roman" w:cs="Times New Roman"/>
          <w:sz w:val="20"/>
          <w:szCs w:val="20"/>
        </w:rPr>
      </w:pPr>
      <w:r w:rsidRPr="00324B35">
        <w:rPr>
          <w:rFonts w:ascii="Times New Roman" w:hAnsi="Times New Roman" w:cs="Times New Roman"/>
          <w:sz w:val="20"/>
          <w:szCs w:val="20"/>
        </w:rPr>
        <w:t xml:space="preserve">Marmara Yüksek Teknoloji ve Makine İhtisas OSB Bölge Müdürlüğü’nün yazılı izni olmadıkça yetkisiz hiçbir resmi ya da özel kişi ve kuruluş tarafından kanalizasyon sistemine dokunulamaz, kanal şebekelerinin kapakları açılamaz, geçtiği yerler kazılamaz, şebekenin yerleri değiştirilemez, bağlantı kanalları inşa edilemez ve şebeke sistemine bağlanamaz. Herhangi bir maksatla kullanılmak için kanalizasyon tesislerinden su alınamaz. </w:t>
      </w:r>
    </w:p>
    <w:p w14:paraId="294C9DA0" w14:textId="77777777" w:rsidR="005E593B" w:rsidRPr="00324B35" w:rsidRDefault="005E593B" w:rsidP="00324B35">
      <w:pPr>
        <w:pStyle w:val="ListParagraph"/>
        <w:numPr>
          <w:ilvl w:val="0"/>
          <w:numId w:val="9"/>
        </w:numPr>
        <w:spacing w:after="0" w:line="240" w:lineRule="auto"/>
        <w:jc w:val="both"/>
        <w:rPr>
          <w:rFonts w:ascii="Times New Roman" w:hAnsi="Times New Roman" w:cs="Times New Roman"/>
          <w:sz w:val="20"/>
          <w:szCs w:val="20"/>
        </w:rPr>
      </w:pPr>
      <w:r w:rsidRPr="00324B35">
        <w:rPr>
          <w:rFonts w:ascii="Times New Roman" w:hAnsi="Times New Roman" w:cs="Times New Roman"/>
          <w:sz w:val="20"/>
          <w:szCs w:val="20"/>
        </w:rPr>
        <w:t>Bağlantı izin belgeleri 3'er yıllık süreler için geçerlidir. Üretim miktar ve düzeninde veya faaliyet türünde değişiklik yapacak olan katılımcılar OSB'ye başvurarak belgeyi ye</w:t>
      </w:r>
      <w:r w:rsidR="00B62B43" w:rsidRPr="00324B35">
        <w:rPr>
          <w:rFonts w:ascii="Times New Roman" w:hAnsi="Times New Roman" w:cs="Times New Roman"/>
          <w:sz w:val="20"/>
          <w:szCs w:val="20"/>
        </w:rPr>
        <w:t>nilemek zorundadır.' hükümlerine</w:t>
      </w:r>
      <w:r w:rsidRPr="00324B35">
        <w:rPr>
          <w:rFonts w:ascii="Times New Roman" w:hAnsi="Times New Roman" w:cs="Times New Roman"/>
          <w:sz w:val="20"/>
          <w:szCs w:val="20"/>
        </w:rPr>
        <w:t xml:space="preserve"> uyacağımıza,</w:t>
      </w:r>
    </w:p>
    <w:p w14:paraId="7B47D8D7" w14:textId="77777777" w:rsidR="005E593B" w:rsidRPr="00C14820" w:rsidRDefault="005E593B" w:rsidP="005E593B">
      <w:pPr>
        <w:rPr>
          <w:rFonts w:ascii="Times New Roman" w:hAnsi="Times New Roman" w:cs="Times New Roman"/>
          <w:sz w:val="20"/>
          <w:szCs w:val="20"/>
        </w:rPr>
      </w:pPr>
    </w:p>
    <w:p w14:paraId="0E56A885" w14:textId="77777777" w:rsidR="005E593B" w:rsidRPr="00324B35" w:rsidRDefault="00324B35" w:rsidP="00324B35">
      <w:pPr>
        <w:jc w:val="both"/>
        <w:rPr>
          <w:rFonts w:ascii="Times New Roman" w:hAnsi="Times New Roman" w:cs="Times New Roman"/>
          <w:sz w:val="20"/>
          <w:szCs w:val="20"/>
        </w:rPr>
      </w:pPr>
      <w:r w:rsidRPr="00324B35">
        <w:rPr>
          <w:rFonts w:ascii="Times New Roman" w:hAnsi="Times New Roman" w:cs="Times New Roman"/>
          <w:b/>
          <w:sz w:val="20"/>
          <w:szCs w:val="20"/>
        </w:rPr>
        <w:lastRenderedPageBreak/>
        <w:t>7)</w:t>
      </w:r>
      <w:r>
        <w:rPr>
          <w:rFonts w:ascii="Times New Roman" w:hAnsi="Times New Roman" w:cs="Times New Roman"/>
          <w:sz w:val="20"/>
          <w:szCs w:val="20"/>
        </w:rPr>
        <w:t xml:space="preserve">  </w:t>
      </w:r>
      <w:r w:rsidR="005E593B" w:rsidRPr="00324B35">
        <w:rPr>
          <w:rFonts w:ascii="Times New Roman" w:hAnsi="Times New Roman" w:cs="Times New Roman"/>
          <w:sz w:val="20"/>
          <w:szCs w:val="20"/>
        </w:rPr>
        <w:t xml:space="preserve">Marmara Yüksek Teknoloji ve Makine İhtisas </w:t>
      </w:r>
      <w:r w:rsidR="002C6BAF" w:rsidRPr="00324B35">
        <w:rPr>
          <w:rFonts w:ascii="Times New Roman" w:hAnsi="Times New Roman" w:cs="Times New Roman"/>
          <w:sz w:val="20"/>
          <w:szCs w:val="20"/>
        </w:rPr>
        <w:t>OSB adına Çevre, Şehircilik ve İklim Değişikliği Bakanlığınca verilen ÇED Kapsam Dışı değerlendirmesi uyarınca yükümlülüklerimiz;</w:t>
      </w:r>
    </w:p>
    <w:p w14:paraId="2D8BA5E6" w14:textId="77777777" w:rsidR="005E593B" w:rsidRPr="00324B35" w:rsidRDefault="005E593B" w:rsidP="00324B35">
      <w:pPr>
        <w:pStyle w:val="ListParagraph"/>
        <w:numPr>
          <w:ilvl w:val="0"/>
          <w:numId w:val="10"/>
        </w:numPr>
        <w:jc w:val="both"/>
        <w:rPr>
          <w:rFonts w:ascii="Times New Roman" w:hAnsi="Times New Roman" w:cs="Times New Roman"/>
          <w:sz w:val="20"/>
          <w:szCs w:val="20"/>
        </w:rPr>
      </w:pPr>
      <w:r w:rsidRPr="00324B35">
        <w:rPr>
          <w:rFonts w:ascii="Times New Roman" w:hAnsi="Times New Roman" w:cs="Times New Roman"/>
          <w:sz w:val="20"/>
          <w:szCs w:val="20"/>
        </w:rPr>
        <w:t xml:space="preserve">Marmara Yüksek Teknoloji ve Makine İhtisas Organize Sanayi Bölgemizin Aritma Tesisi projelendirilirken atıksu niteliği Endüstriyel değil; Evsel Nitelikli Atık su kabulü yapılmıştır. Bu sebeple, OSB’mizin Kimyasal Arıtma Ünitesi bulunmayacağını kabul etmiş olup, imalatımızın niteliğine göre, kimyasal atığımızın bulunması durumunda “Ön Arıtma” veya kirlilik yüküne göre “Tam Arıtma” yapmamız gerekebileceğini ve OSB’den tüm izinleri alarak yapacağımızı; Aksi halde kimyasal bir maddenin şebekeye verilmesi durumunda Marmara Yüksek Teknoloji ve Makine İhtisas OSB ağır cezai yükümlülük altına gireceğinin bilgilendirmesinin tarafımıza yapıldığını ve konuyla ilgili tüm cezai işlemlerin tarafımıza yansıtılacağını, tüm sorumluluğun tarafımıza ait olduğunu ve OSB’den tarafımıza yansıtılan her türlü cezayı kabul ettiğimizi, </w:t>
      </w:r>
    </w:p>
    <w:p w14:paraId="61682924" w14:textId="77777777" w:rsidR="005E593B" w:rsidRPr="00324B35" w:rsidRDefault="005E593B" w:rsidP="00324B35">
      <w:pPr>
        <w:ind w:firstLine="708"/>
        <w:jc w:val="both"/>
        <w:rPr>
          <w:rFonts w:ascii="Times New Roman" w:hAnsi="Times New Roman" w:cs="Times New Roman"/>
          <w:sz w:val="20"/>
          <w:szCs w:val="20"/>
        </w:rPr>
      </w:pPr>
      <w:r w:rsidRPr="00324B35">
        <w:rPr>
          <w:rFonts w:ascii="Times New Roman" w:hAnsi="Times New Roman" w:cs="Times New Roman"/>
          <w:sz w:val="20"/>
          <w:szCs w:val="20"/>
        </w:rPr>
        <w:t>*Evsel Nitelikli Atıksu; İnsanların normal yaşam faaliyetlerindeki ihtiyaç ve kullanımları nedeniyle oluşan atıksu.</w:t>
      </w:r>
    </w:p>
    <w:p w14:paraId="73FF39F1" w14:textId="77777777" w:rsidR="005E593B" w:rsidRPr="00324B35" w:rsidRDefault="005E593B" w:rsidP="00324B35">
      <w:pPr>
        <w:pStyle w:val="ListParagraph"/>
        <w:numPr>
          <w:ilvl w:val="0"/>
          <w:numId w:val="10"/>
        </w:numPr>
        <w:jc w:val="both"/>
        <w:rPr>
          <w:rFonts w:ascii="Times New Roman" w:hAnsi="Times New Roman" w:cs="Times New Roman"/>
          <w:sz w:val="20"/>
          <w:szCs w:val="20"/>
        </w:rPr>
      </w:pPr>
      <w:r w:rsidRPr="00324B35">
        <w:rPr>
          <w:rFonts w:ascii="Times New Roman" w:hAnsi="Times New Roman" w:cs="Times New Roman"/>
          <w:sz w:val="20"/>
          <w:szCs w:val="20"/>
        </w:rPr>
        <w:t>Marmara Yüksek Teknoloji ve Makine İht</w:t>
      </w:r>
      <w:r w:rsidR="00B62B43" w:rsidRPr="00324B35">
        <w:rPr>
          <w:rFonts w:ascii="Times New Roman" w:hAnsi="Times New Roman" w:cs="Times New Roman"/>
          <w:sz w:val="20"/>
          <w:szCs w:val="20"/>
        </w:rPr>
        <w:t xml:space="preserve">isas Organize Sanayi Bölgesinde </w:t>
      </w:r>
      <w:r w:rsidRPr="00324B35">
        <w:rPr>
          <w:rFonts w:ascii="Times New Roman" w:hAnsi="Times New Roman" w:cs="Times New Roman"/>
          <w:sz w:val="20"/>
          <w:szCs w:val="20"/>
        </w:rPr>
        <w:t>bulunan tesislerden oluşacak atık suları toplayarak (1. atıksu toplama havzası) arıtacak Marmara OSB atıksu arıtma tesisinin sürekli ve verimli bir şekilde işletilmesi hususunda katılımcılar tarafından kanalizasyona verilebilecek atıksu kirletici seviyeleri için bir üst sınır belirlenmesi gerektiği anlaşılmış, bu kapsamda atıksu arıtma tesisinin tasarım kriterleri de göz önüne alınarak söz konusu alanlara hizmet edecek kanalizasyon sistemine verilebilecek atık suyun maksimum kirlilik seviyeleri (atıksu kabul kriteri) OSB tarafından belirlenmiş ve aşağıdaki tabloda verilmiştir.</w:t>
      </w:r>
    </w:p>
    <w:p w14:paraId="215EDA06" w14:textId="77777777" w:rsidR="005E593B" w:rsidRPr="00C14820" w:rsidRDefault="005E593B" w:rsidP="005E593B">
      <w:pPr>
        <w:pStyle w:val="ListParagraph"/>
        <w:ind w:left="1080"/>
        <w:rPr>
          <w:rFonts w:ascii="Times New Roman" w:hAnsi="Times New Roman" w:cs="Times New Roman"/>
          <w:sz w:val="20"/>
          <w:szCs w:val="20"/>
        </w:rPr>
      </w:pPr>
    </w:p>
    <w:tbl>
      <w:tblPr>
        <w:tblW w:w="9781" w:type="dxa"/>
        <w:tblInd w:w="-5" w:type="dxa"/>
        <w:tblCellMar>
          <w:left w:w="70" w:type="dxa"/>
          <w:right w:w="70" w:type="dxa"/>
        </w:tblCellMar>
        <w:tblLook w:val="04A0" w:firstRow="1" w:lastRow="0" w:firstColumn="1" w:lastColumn="0" w:noHBand="0" w:noVBand="1"/>
      </w:tblPr>
      <w:tblGrid>
        <w:gridCol w:w="5780"/>
        <w:gridCol w:w="1024"/>
        <w:gridCol w:w="2977"/>
      </w:tblGrid>
      <w:tr w:rsidR="00324B35" w:rsidRPr="00324B35" w14:paraId="568DA2CD" w14:textId="77777777" w:rsidTr="00BC6306">
        <w:trPr>
          <w:trHeight w:val="288"/>
        </w:trPr>
        <w:tc>
          <w:tcPr>
            <w:tcW w:w="978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EDB3D" w14:textId="77777777" w:rsidR="00324B35" w:rsidRPr="00324B35" w:rsidRDefault="00324B35" w:rsidP="00324B35">
            <w:pPr>
              <w:spacing w:after="0" w:line="240" w:lineRule="auto"/>
              <w:jc w:val="center"/>
              <w:rPr>
                <w:rFonts w:ascii="Times New Roman" w:eastAsia="Times New Roman" w:hAnsi="Times New Roman" w:cs="Times New Roman"/>
                <w:b/>
                <w:bCs/>
                <w:color w:val="000000"/>
                <w:sz w:val="16"/>
                <w:szCs w:val="16"/>
                <w:lang w:eastAsia="tr-TR"/>
              </w:rPr>
            </w:pPr>
            <w:r w:rsidRPr="00324B35">
              <w:rPr>
                <w:rFonts w:ascii="Times New Roman" w:eastAsia="Times New Roman" w:hAnsi="Times New Roman" w:cs="Times New Roman"/>
                <w:b/>
                <w:bCs/>
                <w:color w:val="000000"/>
                <w:sz w:val="16"/>
                <w:szCs w:val="16"/>
                <w:lang w:eastAsia="tr-TR"/>
              </w:rPr>
              <w:t>ARITMA TESİSİ KABUL  STANDARTLARI</w:t>
            </w:r>
          </w:p>
        </w:tc>
      </w:tr>
      <w:tr w:rsidR="00324B35" w:rsidRPr="00324B35" w14:paraId="66743C13" w14:textId="77777777" w:rsidTr="00BC6306">
        <w:trPr>
          <w:trHeight w:val="288"/>
        </w:trPr>
        <w:tc>
          <w:tcPr>
            <w:tcW w:w="5780" w:type="dxa"/>
            <w:tcBorders>
              <w:top w:val="nil"/>
              <w:left w:val="single" w:sz="4" w:space="0" w:color="auto"/>
              <w:bottom w:val="single" w:sz="4" w:space="0" w:color="auto"/>
              <w:right w:val="single" w:sz="4" w:space="0" w:color="auto"/>
            </w:tcBorders>
            <w:shd w:val="clear" w:color="auto" w:fill="auto"/>
            <w:noWrap/>
            <w:vAlign w:val="center"/>
            <w:hideMark/>
          </w:tcPr>
          <w:p w14:paraId="12AB850B" w14:textId="77777777" w:rsidR="00324B35" w:rsidRPr="00324B35" w:rsidRDefault="00324B35" w:rsidP="00324B35">
            <w:pPr>
              <w:spacing w:after="0" w:line="240" w:lineRule="auto"/>
              <w:jc w:val="center"/>
              <w:rPr>
                <w:rFonts w:ascii="Times New Roman" w:eastAsia="Times New Roman" w:hAnsi="Times New Roman" w:cs="Times New Roman"/>
                <w:b/>
                <w:bCs/>
                <w:color w:val="000000"/>
                <w:sz w:val="16"/>
                <w:szCs w:val="16"/>
                <w:lang w:eastAsia="tr-TR"/>
              </w:rPr>
            </w:pPr>
            <w:r w:rsidRPr="00324B35">
              <w:rPr>
                <w:rFonts w:ascii="Times New Roman" w:eastAsia="Times New Roman" w:hAnsi="Times New Roman" w:cs="Times New Roman"/>
                <w:b/>
                <w:bCs/>
                <w:color w:val="000000"/>
                <w:sz w:val="16"/>
                <w:szCs w:val="16"/>
                <w:lang w:eastAsia="tr-TR"/>
              </w:rPr>
              <w:t xml:space="preserve">PARAMETRE </w:t>
            </w:r>
          </w:p>
        </w:tc>
        <w:tc>
          <w:tcPr>
            <w:tcW w:w="1024" w:type="dxa"/>
            <w:tcBorders>
              <w:top w:val="nil"/>
              <w:left w:val="nil"/>
              <w:bottom w:val="single" w:sz="4" w:space="0" w:color="auto"/>
              <w:right w:val="single" w:sz="4" w:space="0" w:color="auto"/>
            </w:tcBorders>
            <w:shd w:val="clear" w:color="auto" w:fill="auto"/>
            <w:noWrap/>
            <w:vAlign w:val="center"/>
            <w:hideMark/>
          </w:tcPr>
          <w:p w14:paraId="591BA00E" w14:textId="77777777" w:rsidR="00324B35" w:rsidRPr="00324B35" w:rsidRDefault="00324B35" w:rsidP="00324B35">
            <w:pPr>
              <w:spacing w:after="0" w:line="240" w:lineRule="auto"/>
              <w:jc w:val="center"/>
              <w:rPr>
                <w:rFonts w:ascii="Times New Roman" w:eastAsia="Times New Roman" w:hAnsi="Times New Roman" w:cs="Times New Roman"/>
                <w:b/>
                <w:bCs/>
                <w:color w:val="000000"/>
                <w:sz w:val="16"/>
                <w:szCs w:val="16"/>
                <w:lang w:eastAsia="tr-TR"/>
              </w:rPr>
            </w:pPr>
            <w:r w:rsidRPr="00324B35">
              <w:rPr>
                <w:rFonts w:ascii="Times New Roman" w:eastAsia="Times New Roman" w:hAnsi="Times New Roman" w:cs="Times New Roman"/>
                <w:b/>
                <w:bCs/>
                <w:color w:val="000000"/>
                <w:sz w:val="16"/>
                <w:szCs w:val="16"/>
                <w:lang w:eastAsia="tr-TR"/>
              </w:rPr>
              <w:t xml:space="preserve">BİRİM </w:t>
            </w:r>
          </w:p>
        </w:tc>
        <w:tc>
          <w:tcPr>
            <w:tcW w:w="2977" w:type="dxa"/>
            <w:tcBorders>
              <w:top w:val="nil"/>
              <w:left w:val="nil"/>
              <w:bottom w:val="single" w:sz="4" w:space="0" w:color="auto"/>
              <w:right w:val="single" w:sz="4" w:space="0" w:color="auto"/>
            </w:tcBorders>
            <w:shd w:val="clear" w:color="auto" w:fill="auto"/>
            <w:vAlign w:val="center"/>
            <w:hideMark/>
          </w:tcPr>
          <w:p w14:paraId="13D8279C" w14:textId="77777777" w:rsidR="00324B35" w:rsidRPr="00324B35" w:rsidRDefault="00324B35" w:rsidP="00324B35">
            <w:pPr>
              <w:spacing w:after="0" w:line="240" w:lineRule="auto"/>
              <w:jc w:val="center"/>
              <w:rPr>
                <w:rFonts w:ascii="Times New Roman" w:eastAsia="Times New Roman" w:hAnsi="Times New Roman" w:cs="Times New Roman"/>
                <w:b/>
                <w:bCs/>
                <w:color w:val="000000"/>
                <w:sz w:val="16"/>
                <w:szCs w:val="16"/>
                <w:lang w:eastAsia="tr-TR"/>
              </w:rPr>
            </w:pPr>
            <w:r w:rsidRPr="00324B35">
              <w:rPr>
                <w:rFonts w:ascii="Times New Roman" w:eastAsia="Times New Roman" w:hAnsi="Times New Roman" w:cs="Times New Roman"/>
                <w:b/>
                <w:bCs/>
                <w:color w:val="000000"/>
                <w:sz w:val="16"/>
                <w:szCs w:val="16"/>
                <w:lang w:eastAsia="tr-TR"/>
              </w:rPr>
              <w:t>MAKSİMUM KİRLİLİK SEVİYELERİ</w:t>
            </w:r>
          </w:p>
        </w:tc>
      </w:tr>
      <w:tr w:rsidR="00324B35" w:rsidRPr="00324B35" w14:paraId="02A1A899" w14:textId="77777777" w:rsidTr="00BC6306">
        <w:trPr>
          <w:trHeight w:val="288"/>
        </w:trPr>
        <w:tc>
          <w:tcPr>
            <w:tcW w:w="5780" w:type="dxa"/>
            <w:tcBorders>
              <w:top w:val="nil"/>
              <w:left w:val="single" w:sz="4" w:space="0" w:color="auto"/>
              <w:bottom w:val="single" w:sz="4" w:space="0" w:color="auto"/>
              <w:right w:val="single" w:sz="4" w:space="0" w:color="auto"/>
            </w:tcBorders>
            <w:shd w:val="clear" w:color="auto" w:fill="auto"/>
            <w:noWrap/>
            <w:vAlign w:val="center"/>
            <w:hideMark/>
          </w:tcPr>
          <w:p w14:paraId="14318BC8"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KİMYASAL OKSİJEN İHTİYACI (KOİ)</w:t>
            </w:r>
          </w:p>
        </w:tc>
        <w:tc>
          <w:tcPr>
            <w:tcW w:w="1024" w:type="dxa"/>
            <w:tcBorders>
              <w:top w:val="nil"/>
              <w:left w:val="nil"/>
              <w:bottom w:val="single" w:sz="4" w:space="0" w:color="auto"/>
              <w:right w:val="single" w:sz="4" w:space="0" w:color="auto"/>
            </w:tcBorders>
            <w:shd w:val="clear" w:color="auto" w:fill="auto"/>
            <w:noWrap/>
            <w:vAlign w:val="center"/>
            <w:hideMark/>
          </w:tcPr>
          <w:p w14:paraId="4BCC3A31"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mg/L</w:t>
            </w:r>
          </w:p>
        </w:tc>
        <w:tc>
          <w:tcPr>
            <w:tcW w:w="2977" w:type="dxa"/>
            <w:tcBorders>
              <w:top w:val="nil"/>
              <w:left w:val="nil"/>
              <w:bottom w:val="single" w:sz="4" w:space="0" w:color="auto"/>
              <w:right w:val="single" w:sz="4" w:space="0" w:color="auto"/>
            </w:tcBorders>
            <w:shd w:val="clear" w:color="auto" w:fill="auto"/>
            <w:noWrap/>
            <w:vAlign w:val="center"/>
            <w:hideMark/>
          </w:tcPr>
          <w:p w14:paraId="74E14F07"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1200</w:t>
            </w:r>
          </w:p>
        </w:tc>
      </w:tr>
      <w:tr w:rsidR="00324B35" w:rsidRPr="00324B35" w14:paraId="23CED651" w14:textId="77777777" w:rsidTr="00BC6306">
        <w:trPr>
          <w:trHeight w:val="288"/>
        </w:trPr>
        <w:tc>
          <w:tcPr>
            <w:tcW w:w="5780" w:type="dxa"/>
            <w:tcBorders>
              <w:top w:val="nil"/>
              <w:left w:val="single" w:sz="4" w:space="0" w:color="auto"/>
              <w:bottom w:val="single" w:sz="4" w:space="0" w:color="auto"/>
              <w:right w:val="single" w:sz="4" w:space="0" w:color="auto"/>
            </w:tcBorders>
            <w:shd w:val="clear" w:color="auto" w:fill="auto"/>
            <w:noWrap/>
            <w:vAlign w:val="center"/>
            <w:hideMark/>
          </w:tcPr>
          <w:p w14:paraId="0ECD9C2C"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BİYOLOJİK  OKSİJEN İHTİYACI (KOİ)</w:t>
            </w:r>
          </w:p>
        </w:tc>
        <w:tc>
          <w:tcPr>
            <w:tcW w:w="1024" w:type="dxa"/>
            <w:tcBorders>
              <w:top w:val="nil"/>
              <w:left w:val="nil"/>
              <w:bottom w:val="single" w:sz="4" w:space="0" w:color="auto"/>
              <w:right w:val="single" w:sz="4" w:space="0" w:color="auto"/>
            </w:tcBorders>
            <w:shd w:val="clear" w:color="auto" w:fill="auto"/>
            <w:noWrap/>
            <w:vAlign w:val="center"/>
            <w:hideMark/>
          </w:tcPr>
          <w:p w14:paraId="00ED0C5F"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mg/L</w:t>
            </w:r>
          </w:p>
        </w:tc>
        <w:tc>
          <w:tcPr>
            <w:tcW w:w="2977" w:type="dxa"/>
            <w:tcBorders>
              <w:top w:val="nil"/>
              <w:left w:val="nil"/>
              <w:bottom w:val="single" w:sz="4" w:space="0" w:color="auto"/>
              <w:right w:val="single" w:sz="4" w:space="0" w:color="auto"/>
            </w:tcBorders>
            <w:shd w:val="clear" w:color="auto" w:fill="auto"/>
            <w:noWrap/>
            <w:vAlign w:val="center"/>
            <w:hideMark/>
          </w:tcPr>
          <w:p w14:paraId="21004E76"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750</w:t>
            </w:r>
          </w:p>
        </w:tc>
      </w:tr>
      <w:tr w:rsidR="00324B35" w:rsidRPr="00324B35" w14:paraId="14D84134" w14:textId="77777777" w:rsidTr="00BC6306">
        <w:trPr>
          <w:trHeight w:val="288"/>
        </w:trPr>
        <w:tc>
          <w:tcPr>
            <w:tcW w:w="5780" w:type="dxa"/>
            <w:tcBorders>
              <w:top w:val="nil"/>
              <w:left w:val="single" w:sz="4" w:space="0" w:color="auto"/>
              <w:bottom w:val="single" w:sz="4" w:space="0" w:color="auto"/>
              <w:right w:val="single" w:sz="4" w:space="0" w:color="auto"/>
            </w:tcBorders>
            <w:shd w:val="clear" w:color="auto" w:fill="auto"/>
            <w:noWrap/>
            <w:vAlign w:val="center"/>
            <w:hideMark/>
          </w:tcPr>
          <w:p w14:paraId="5100B169"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 xml:space="preserve">SICAKLIK </w:t>
            </w:r>
          </w:p>
        </w:tc>
        <w:tc>
          <w:tcPr>
            <w:tcW w:w="1024" w:type="dxa"/>
            <w:tcBorders>
              <w:top w:val="nil"/>
              <w:left w:val="nil"/>
              <w:bottom w:val="single" w:sz="4" w:space="0" w:color="auto"/>
              <w:right w:val="single" w:sz="4" w:space="0" w:color="auto"/>
            </w:tcBorders>
            <w:shd w:val="clear" w:color="auto" w:fill="auto"/>
            <w:noWrap/>
            <w:vAlign w:val="center"/>
            <w:hideMark/>
          </w:tcPr>
          <w:p w14:paraId="22A2F262"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C</w:t>
            </w:r>
          </w:p>
        </w:tc>
        <w:tc>
          <w:tcPr>
            <w:tcW w:w="2977" w:type="dxa"/>
            <w:tcBorders>
              <w:top w:val="nil"/>
              <w:left w:val="nil"/>
              <w:bottom w:val="single" w:sz="4" w:space="0" w:color="auto"/>
              <w:right w:val="single" w:sz="4" w:space="0" w:color="auto"/>
            </w:tcBorders>
            <w:shd w:val="clear" w:color="auto" w:fill="auto"/>
            <w:noWrap/>
            <w:vAlign w:val="center"/>
            <w:hideMark/>
          </w:tcPr>
          <w:p w14:paraId="603964AE"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40</w:t>
            </w:r>
          </w:p>
        </w:tc>
      </w:tr>
      <w:tr w:rsidR="00324B35" w:rsidRPr="00324B35" w14:paraId="146F540E" w14:textId="77777777" w:rsidTr="00BC6306">
        <w:trPr>
          <w:trHeight w:val="288"/>
        </w:trPr>
        <w:tc>
          <w:tcPr>
            <w:tcW w:w="5780" w:type="dxa"/>
            <w:tcBorders>
              <w:top w:val="nil"/>
              <w:left w:val="single" w:sz="4" w:space="0" w:color="auto"/>
              <w:bottom w:val="single" w:sz="4" w:space="0" w:color="auto"/>
              <w:right w:val="single" w:sz="4" w:space="0" w:color="auto"/>
            </w:tcBorders>
            <w:shd w:val="clear" w:color="auto" w:fill="auto"/>
            <w:noWrap/>
            <w:vAlign w:val="center"/>
            <w:hideMark/>
          </w:tcPr>
          <w:p w14:paraId="474A2123"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 xml:space="preserve">TOPLAM AZOT </w:t>
            </w:r>
          </w:p>
        </w:tc>
        <w:tc>
          <w:tcPr>
            <w:tcW w:w="1024" w:type="dxa"/>
            <w:tcBorders>
              <w:top w:val="nil"/>
              <w:left w:val="nil"/>
              <w:bottom w:val="single" w:sz="4" w:space="0" w:color="auto"/>
              <w:right w:val="single" w:sz="4" w:space="0" w:color="auto"/>
            </w:tcBorders>
            <w:shd w:val="clear" w:color="auto" w:fill="auto"/>
            <w:noWrap/>
            <w:vAlign w:val="center"/>
            <w:hideMark/>
          </w:tcPr>
          <w:p w14:paraId="01E60CDE"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mg/L</w:t>
            </w:r>
          </w:p>
        </w:tc>
        <w:tc>
          <w:tcPr>
            <w:tcW w:w="2977" w:type="dxa"/>
            <w:tcBorders>
              <w:top w:val="nil"/>
              <w:left w:val="nil"/>
              <w:bottom w:val="single" w:sz="4" w:space="0" w:color="auto"/>
              <w:right w:val="single" w:sz="4" w:space="0" w:color="auto"/>
            </w:tcBorders>
            <w:shd w:val="clear" w:color="auto" w:fill="auto"/>
            <w:noWrap/>
            <w:vAlign w:val="center"/>
            <w:hideMark/>
          </w:tcPr>
          <w:p w14:paraId="71884942"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75</w:t>
            </w:r>
          </w:p>
        </w:tc>
      </w:tr>
      <w:tr w:rsidR="00324B35" w:rsidRPr="00324B35" w14:paraId="56B19F72" w14:textId="77777777" w:rsidTr="00BC6306">
        <w:trPr>
          <w:trHeight w:val="288"/>
        </w:trPr>
        <w:tc>
          <w:tcPr>
            <w:tcW w:w="5780" w:type="dxa"/>
            <w:tcBorders>
              <w:top w:val="nil"/>
              <w:left w:val="single" w:sz="4" w:space="0" w:color="auto"/>
              <w:bottom w:val="single" w:sz="4" w:space="0" w:color="auto"/>
              <w:right w:val="single" w:sz="4" w:space="0" w:color="auto"/>
            </w:tcBorders>
            <w:shd w:val="clear" w:color="auto" w:fill="auto"/>
            <w:noWrap/>
            <w:vAlign w:val="center"/>
            <w:hideMark/>
          </w:tcPr>
          <w:p w14:paraId="0DF856DC"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ASKIDA KATI MADDE (AKM )</w:t>
            </w:r>
          </w:p>
        </w:tc>
        <w:tc>
          <w:tcPr>
            <w:tcW w:w="1024" w:type="dxa"/>
            <w:tcBorders>
              <w:top w:val="nil"/>
              <w:left w:val="nil"/>
              <w:bottom w:val="single" w:sz="4" w:space="0" w:color="auto"/>
              <w:right w:val="single" w:sz="4" w:space="0" w:color="auto"/>
            </w:tcBorders>
            <w:shd w:val="clear" w:color="auto" w:fill="auto"/>
            <w:noWrap/>
            <w:vAlign w:val="center"/>
            <w:hideMark/>
          </w:tcPr>
          <w:p w14:paraId="0B28EB20"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mg/L</w:t>
            </w:r>
          </w:p>
        </w:tc>
        <w:tc>
          <w:tcPr>
            <w:tcW w:w="2977" w:type="dxa"/>
            <w:tcBorders>
              <w:top w:val="nil"/>
              <w:left w:val="nil"/>
              <w:bottom w:val="single" w:sz="4" w:space="0" w:color="auto"/>
              <w:right w:val="single" w:sz="4" w:space="0" w:color="auto"/>
            </w:tcBorders>
            <w:shd w:val="clear" w:color="auto" w:fill="auto"/>
            <w:noWrap/>
            <w:vAlign w:val="center"/>
            <w:hideMark/>
          </w:tcPr>
          <w:p w14:paraId="3BD0DCC1"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350</w:t>
            </w:r>
          </w:p>
        </w:tc>
      </w:tr>
      <w:tr w:rsidR="00324B35" w:rsidRPr="00324B35" w14:paraId="1955B681" w14:textId="77777777" w:rsidTr="00BC6306">
        <w:trPr>
          <w:trHeight w:val="288"/>
        </w:trPr>
        <w:tc>
          <w:tcPr>
            <w:tcW w:w="5780" w:type="dxa"/>
            <w:tcBorders>
              <w:top w:val="nil"/>
              <w:left w:val="single" w:sz="4" w:space="0" w:color="auto"/>
              <w:bottom w:val="single" w:sz="4" w:space="0" w:color="auto"/>
              <w:right w:val="single" w:sz="4" w:space="0" w:color="auto"/>
            </w:tcBorders>
            <w:shd w:val="clear" w:color="auto" w:fill="auto"/>
            <w:noWrap/>
            <w:vAlign w:val="center"/>
            <w:hideMark/>
          </w:tcPr>
          <w:p w14:paraId="773EAF41"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 xml:space="preserve">YAĞ VE GRES </w:t>
            </w:r>
          </w:p>
        </w:tc>
        <w:tc>
          <w:tcPr>
            <w:tcW w:w="1024" w:type="dxa"/>
            <w:tcBorders>
              <w:top w:val="nil"/>
              <w:left w:val="nil"/>
              <w:bottom w:val="single" w:sz="4" w:space="0" w:color="auto"/>
              <w:right w:val="single" w:sz="4" w:space="0" w:color="auto"/>
            </w:tcBorders>
            <w:shd w:val="clear" w:color="auto" w:fill="auto"/>
            <w:noWrap/>
            <w:vAlign w:val="center"/>
            <w:hideMark/>
          </w:tcPr>
          <w:p w14:paraId="3AD63E75"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mg/L</w:t>
            </w:r>
          </w:p>
        </w:tc>
        <w:tc>
          <w:tcPr>
            <w:tcW w:w="2977" w:type="dxa"/>
            <w:tcBorders>
              <w:top w:val="nil"/>
              <w:left w:val="nil"/>
              <w:bottom w:val="single" w:sz="4" w:space="0" w:color="auto"/>
              <w:right w:val="single" w:sz="4" w:space="0" w:color="auto"/>
            </w:tcBorders>
            <w:shd w:val="clear" w:color="auto" w:fill="auto"/>
            <w:noWrap/>
            <w:vAlign w:val="center"/>
            <w:hideMark/>
          </w:tcPr>
          <w:p w14:paraId="4826F36F"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100</w:t>
            </w:r>
          </w:p>
        </w:tc>
      </w:tr>
      <w:tr w:rsidR="00324B35" w:rsidRPr="00324B35" w14:paraId="5AF05CA0" w14:textId="77777777" w:rsidTr="00BC6306">
        <w:trPr>
          <w:trHeight w:val="288"/>
        </w:trPr>
        <w:tc>
          <w:tcPr>
            <w:tcW w:w="5780" w:type="dxa"/>
            <w:tcBorders>
              <w:top w:val="nil"/>
              <w:left w:val="single" w:sz="4" w:space="0" w:color="auto"/>
              <w:bottom w:val="single" w:sz="4" w:space="0" w:color="auto"/>
              <w:right w:val="single" w:sz="4" w:space="0" w:color="auto"/>
            </w:tcBorders>
            <w:shd w:val="clear" w:color="auto" w:fill="auto"/>
            <w:noWrap/>
            <w:vAlign w:val="center"/>
            <w:hideMark/>
          </w:tcPr>
          <w:p w14:paraId="084729CA"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 xml:space="preserve">TOPLAM FOSFOR </w:t>
            </w:r>
          </w:p>
        </w:tc>
        <w:tc>
          <w:tcPr>
            <w:tcW w:w="1024" w:type="dxa"/>
            <w:tcBorders>
              <w:top w:val="nil"/>
              <w:left w:val="nil"/>
              <w:bottom w:val="single" w:sz="4" w:space="0" w:color="auto"/>
              <w:right w:val="single" w:sz="4" w:space="0" w:color="auto"/>
            </w:tcBorders>
            <w:shd w:val="clear" w:color="auto" w:fill="auto"/>
            <w:noWrap/>
            <w:vAlign w:val="center"/>
            <w:hideMark/>
          </w:tcPr>
          <w:p w14:paraId="2D1AE354"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mg/L</w:t>
            </w:r>
          </w:p>
        </w:tc>
        <w:tc>
          <w:tcPr>
            <w:tcW w:w="2977" w:type="dxa"/>
            <w:tcBorders>
              <w:top w:val="nil"/>
              <w:left w:val="nil"/>
              <w:bottom w:val="single" w:sz="4" w:space="0" w:color="auto"/>
              <w:right w:val="single" w:sz="4" w:space="0" w:color="auto"/>
            </w:tcBorders>
            <w:shd w:val="clear" w:color="auto" w:fill="auto"/>
            <w:noWrap/>
            <w:vAlign w:val="center"/>
            <w:hideMark/>
          </w:tcPr>
          <w:p w14:paraId="7B8FE926"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10</w:t>
            </w:r>
          </w:p>
        </w:tc>
      </w:tr>
      <w:tr w:rsidR="00324B35" w:rsidRPr="00324B35" w14:paraId="1A84DE7D" w14:textId="77777777" w:rsidTr="00BC6306">
        <w:trPr>
          <w:trHeight w:val="288"/>
        </w:trPr>
        <w:tc>
          <w:tcPr>
            <w:tcW w:w="5780" w:type="dxa"/>
            <w:tcBorders>
              <w:top w:val="nil"/>
              <w:left w:val="single" w:sz="4" w:space="0" w:color="auto"/>
              <w:bottom w:val="single" w:sz="4" w:space="0" w:color="auto"/>
              <w:right w:val="single" w:sz="4" w:space="0" w:color="auto"/>
            </w:tcBorders>
            <w:shd w:val="clear" w:color="auto" w:fill="auto"/>
            <w:noWrap/>
            <w:vAlign w:val="center"/>
            <w:hideMark/>
          </w:tcPr>
          <w:p w14:paraId="521E4FD9"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TOPLAM KROM</w:t>
            </w:r>
          </w:p>
        </w:tc>
        <w:tc>
          <w:tcPr>
            <w:tcW w:w="1024" w:type="dxa"/>
            <w:tcBorders>
              <w:top w:val="nil"/>
              <w:left w:val="nil"/>
              <w:bottom w:val="single" w:sz="4" w:space="0" w:color="auto"/>
              <w:right w:val="single" w:sz="4" w:space="0" w:color="auto"/>
            </w:tcBorders>
            <w:shd w:val="clear" w:color="auto" w:fill="auto"/>
            <w:noWrap/>
            <w:vAlign w:val="center"/>
            <w:hideMark/>
          </w:tcPr>
          <w:p w14:paraId="6FEA1CFC"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mg/L</w:t>
            </w:r>
          </w:p>
        </w:tc>
        <w:tc>
          <w:tcPr>
            <w:tcW w:w="2977" w:type="dxa"/>
            <w:tcBorders>
              <w:top w:val="nil"/>
              <w:left w:val="nil"/>
              <w:bottom w:val="single" w:sz="4" w:space="0" w:color="auto"/>
              <w:right w:val="single" w:sz="4" w:space="0" w:color="auto"/>
            </w:tcBorders>
            <w:shd w:val="clear" w:color="auto" w:fill="auto"/>
            <w:noWrap/>
            <w:vAlign w:val="center"/>
            <w:hideMark/>
          </w:tcPr>
          <w:p w14:paraId="0366D1A2"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0,5</w:t>
            </w:r>
          </w:p>
        </w:tc>
      </w:tr>
      <w:tr w:rsidR="00324B35" w:rsidRPr="00324B35" w14:paraId="2647909B" w14:textId="77777777" w:rsidTr="00BC6306">
        <w:trPr>
          <w:trHeight w:val="288"/>
        </w:trPr>
        <w:tc>
          <w:tcPr>
            <w:tcW w:w="5780" w:type="dxa"/>
            <w:tcBorders>
              <w:top w:val="nil"/>
              <w:left w:val="single" w:sz="4" w:space="0" w:color="auto"/>
              <w:bottom w:val="single" w:sz="4" w:space="0" w:color="auto"/>
              <w:right w:val="single" w:sz="4" w:space="0" w:color="auto"/>
            </w:tcBorders>
            <w:shd w:val="clear" w:color="auto" w:fill="auto"/>
            <w:noWrap/>
            <w:vAlign w:val="center"/>
            <w:hideMark/>
          </w:tcPr>
          <w:p w14:paraId="76582272"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 xml:space="preserve">TOPLAM SÜLFÜR </w:t>
            </w:r>
          </w:p>
        </w:tc>
        <w:tc>
          <w:tcPr>
            <w:tcW w:w="1024" w:type="dxa"/>
            <w:tcBorders>
              <w:top w:val="nil"/>
              <w:left w:val="nil"/>
              <w:bottom w:val="single" w:sz="4" w:space="0" w:color="auto"/>
              <w:right w:val="single" w:sz="4" w:space="0" w:color="auto"/>
            </w:tcBorders>
            <w:shd w:val="clear" w:color="auto" w:fill="auto"/>
            <w:noWrap/>
            <w:vAlign w:val="center"/>
            <w:hideMark/>
          </w:tcPr>
          <w:p w14:paraId="2E2E62BB"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mg/L</w:t>
            </w:r>
          </w:p>
        </w:tc>
        <w:tc>
          <w:tcPr>
            <w:tcW w:w="2977" w:type="dxa"/>
            <w:tcBorders>
              <w:top w:val="nil"/>
              <w:left w:val="nil"/>
              <w:bottom w:val="single" w:sz="4" w:space="0" w:color="auto"/>
              <w:right w:val="single" w:sz="4" w:space="0" w:color="auto"/>
            </w:tcBorders>
            <w:shd w:val="clear" w:color="auto" w:fill="auto"/>
            <w:noWrap/>
            <w:vAlign w:val="center"/>
            <w:hideMark/>
          </w:tcPr>
          <w:p w14:paraId="448E6864"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2</w:t>
            </w:r>
          </w:p>
        </w:tc>
      </w:tr>
      <w:tr w:rsidR="00324B35" w:rsidRPr="00324B35" w14:paraId="64977703" w14:textId="77777777" w:rsidTr="00BC6306">
        <w:trPr>
          <w:trHeight w:val="288"/>
        </w:trPr>
        <w:tc>
          <w:tcPr>
            <w:tcW w:w="5780" w:type="dxa"/>
            <w:tcBorders>
              <w:top w:val="nil"/>
              <w:left w:val="single" w:sz="4" w:space="0" w:color="auto"/>
              <w:bottom w:val="single" w:sz="4" w:space="0" w:color="auto"/>
              <w:right w:val="single" w:sz="4" w:space="0" w:color="auto"/>
            </w:tcBorders>
            <w:shd w:val="clear" w:color="auto" w:fill="auto"/>
            <w:noWrap/>
            <w:vAlign w:val="center"/>
            <w:hideMark/>
          </w:tcPr>
          <w:p w14:paraId="228360B4"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KROM ( CR +6)</w:t>
            </w:r>
          </w:p>
        </w:tc>
        <w:tc>
          <w:tcPr>
            <w:tcW w:w="1024" w:type="dxa"/>
            <w:tcBorders>
              <w:top w:val="nil"/>
              <w:left w:val="nil"/>
              <w:bottom w:val="single" w:sz="4" w:space="0" w:color="auto"/>
              <w:right w:val="single" w:sz="4" w:space="0" w:color="auto"/>
            </w:tcBorders>
            <w:shd w:val="clear" w:color="auto" w:fill="auto"/>
            <w:noWrap/>
            <w:vAlign w:val="center"/>
            <w:hideMark/>
          </w:tcPr>
          <w:p w14:paraId="25219D6D"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mg/L</w:t>
            </w:r>
          </w:p>
        </w:tc>
        <w:tc>
          <w:tcPr>
            <w:tcW w:w="2977" w:type="dxa"/>
            <w:tcBorders>
              <w:top w:val="nil"/>
              <w:left w:val="nil"/>
              <w:bottom w:val="single" w:sz="4" w:space="0" w:color="auto"/>
              <w:right w:val="single" w:sz="4" w:space="0" w:color="auto"/>
            </w:tcBorders>
            <w:shd w:val="clear" w:color="auto" w:fill="auto"/>
            <w:noWrap/>
            <w:vAlign w:val="center"/>
            <w:hideMark/>
          </w:tcPr>
          <w:p w14:paraId="15A135BE"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0,5</w:t>
            </w:r>
          </w:p>
        </w:tc>
      </w:tr>
      <w:tr w:rsidR="00324B35" w:rsidRPr="00324B35" w14:paraId="66CE0C0F" w14:textId="77777777" w:rsidTr="00BC6306">
        <w:trPr>
          <w:trHeight w:val="288"/>
        </w:trPr>
        <w:tc>
          <w:tcPr>
            <w:tcW w:w="5780" w:type="dxa"/>
            <w:tcBorders>
              <w:top w:val="nil"/>
              <w:left w:val="single" w:sz="4" w:space="0" w:color="auto"/>
              <w:bottom w:val="single" w:sz="4" w:space="0" w:color="auto"/>
              <w:right w:val="single" w:sz="4" w:space="0" w:color="auto"/>
            </w:tcBorders>
            <w:shd w:val="clear" w:color="auto" w:fill="auto"/>
            <w:noWrap/>
            <w:vAlign w:val="center"/>
            <w:hideMark/>
          </w:tcPr>
          <w:p w14:paraId="21BDA8C0"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KURŞUN ( Pb)</w:t>
            </w:r>
          </w:p>
        </w:tc>
        <w:tc>
          <w:tcPr>
            <w:tcW w:w="1024" w:type="dxa"/>
            <w:tcBorders>
              <w:top w:val="nil"/>
              <w:left w:val="nil"/>
              <w:bottom w:val="single" w:sz="4" w:space="0" w:color="auto"/>
              <w:right w:val="single" w:sz="4" w:space="0" w:color="auto"/>
            </w:tcBorders>
            <w:shd w:val="clear" w:color="auto" w:fill="auto"/>
            <w:noWrap/>
            <w:vAlign w:val="center"/>
            <w:hideMark/>
          </w:tcPr>
          <w:p w14:paraId="03FF8E7E"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mg/L</w:t>
            </w:r>
          </w:p>
        </w:tc>
        <w:tc>
          <w:tcPr>
            <w:tcW w:w="2977" w:type="dxa"/>
            <w:tcBorders>
              <w:top w:val="nil"/>
              <w:left w:val="nil"/>
              <w:bottom w:val="single" w:sz="4" w:space="0" w:color="auto"/>
              <w:right w:val="single" w:sz="4" w:space="0" w:color="auto"/>
            </w:tcBorders>
            <w:shd w:val="clear" w:color="auto" w:fill="auto"/>
            <w:noWrap/>
            <w:vAlign w:val="center"/>
            <w:hideMark/>
          </w:tcPr>
          <w:p w14:paraId="7E0A28D9"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0,5</w:t>
            </w:r>
          </w:p>
        </w:tc>
      </w:tr>
      <w:tr w:rsidR="00324B35" w:rsidRPr="00324B35" w14:paraId="23D942BB" w14:textId="77777777" w:rsidTr="00BC6306">
        <w:trPr>
          <w:trHeight w:val="288"/>
        </w:trPr>
        <w:tc>
          <w:tcPr>
            <w:tcW w:w="5780" w:type="dxa"/>
            <w:tcBorders>
              <w:top w:val="nil"/>
              <w:left w:val="single" w:sz="4" w:space="0" w:color="auto"/>
              <w:bottom w:val="single" w:sz="4" w:space="0" w:color="auto"/>
              <w:right w:val="single" w:sz="4" w:space="0" w:color="auto"/>
            </w:tcBorders>
            <w:shd w:val="clear" w:color="auto" w:fill="auto"/>
            <w:noWrap/>
            <w:vAlign w:val="center"/>
            <w:hideMark/>
          </w:tcPr>
          <w:p w14:paraId="09B185C7"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TOPLAM SİYANÜR (CN )</w:t>
            </w:r>
          </w:p>
        </w:tc>
        <w:tc>
          <w:tcPr>
            <w:tcW w:w="1024" w:type="dxa"/>
            <w:tcBorders>
              <w:top w:val="nil"/>
              <w:left w:val="nil"/>
              <w:bottom w:val="single" w:sz="4" w:space="0" w:color="auto"/>
              <w:right w:val="single" w:sz="4" w:space="0" w:color="auto"/>
            </w:tcBorders>
            <w:shd w:val="clear" w:color="auto" w:fill="auto"/>
            <w:noWrap/>
            <w:vAlign w:val="center"/>
            <w:hideMark/>
          </w:tcPr>
          <w:p w14:paraId="7A65CD1A"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mg/L</w:t>
            </w:r>
          </w:p>
        </w:tc>
        <w:tc>
          <w:tcPr>
            <w:tcW w:w="2977" w:type="dxa"/>
            <w:tcBorders>
              <w:top w:val="nil"/>
              <w:left w:val="nil"/>
              <w:bottom w:val="single" w:sz="4" w:space="0" w:color="auto"/>
              <w:right w:val="single" w:sz="4" w:space="0" w:color="auto"/>
            </w:tcBorders>
            <w:shd w:val="clear" w:color="auto" w:fill="auto"/>
            <w:noWrap/>
            <w:vAlign w:val="center"/>
            <w:hideMark/>
          </w:tcPr>
          <w:p w14:paraId="2E7A45EC"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0,5</w:t>
            </w:r>
          </w:p>
        </w:tc>
      </w:tr>
      <w:tr w:rsidR="00324B35" w:rsidRPr="00324B35" w14:paraId="6FCA14ED" w14:textId="77777777" w:rsidTr="00BC6306">
        <w:trPr>
          <w:trHeight w:val="288"/>
        </w:trPr>
        <w:tc>
          <w:tcPr>
            <w:tcW w:w="5780" w:type="dxa"/>
            <w:tcBorders>
              <w:top w:val="nil"/>
              <w:left w:val="single" w:sz="4" w:space="0" w:color="auto"/>
              <w:bottom w:val="single" w:sz="4" w:space="0" w:color="auto"/>
              <w:right w:val="single" w:sz="4" w:space="0" w:color="auto"/>
            </w:tcBorders>
            <w:shd w:val="clear" w:color="auto" w:fill="auto"/>
            <w:noWrap/>
            <w:vAlign w:val="center"/>
            <w:hideMark/>
          </w:tcPr>
          <w:p w14:paraId="60E1CB29"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KADMİNYUM (Cd)</w:t>
            </w:r>
          </w:p>
        </w:tc>
        <w:tc>
          <w:tcPr>
            <w:tcW w:w="1024" w:type="dxa"/>
            <w:tcBorders>
              <w:top w:val="nil"/>
              <w:left w:val="nil"/>
              <w:bottom w:val="single" w:sz="4" w:space="0" w:color="auto"/>
              <w:right w:val="single" w:sz="4" w:space="0" w:color="auto"/>
            </w:tcBorders>
            <w:shd w:val="clear" w:color="auto" w:fill="auto"/>
            <w:noWrap/>
            <w:vAlign w:val="center"/>
            <w:hideMark/>
          </w:tcPr>
          <w:p w14:paraId="513BCBD2"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mg/L</w:t>
            </w:r>
          </w:p>
        </w:tc>
        <w:tc>
          <w:tcPr>
            <w:tcW w:w="2977" w:type="dxa"/>
            <w:tcBorders>
              <w:top w:val="nil"/>
              <w:left w:val="nil"/>
              <w:bottom w:val="single" w:sz="4" w:space="0" w:color="auto"/>
              <w:right w:val="single" w:sz="4" w:space="0" w:color="auto"/>
            </w:tcBorders>
            <w:shd w:val="clear" w:color="auto" w:fill="auto"/>
            <w:noWrap/>
            <w:vAlign w:val="center"/>
            <w:hideMark/>
          </w:tcPr>
          <w:p w14:paraId="7E070EA7"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0,1</w:t>
            </w:r>
          </w:p>
        </w:tc>
      </w:tr>
      <w:tr w:rsidR="00324B35" w:rsidRPr="00324B35" w14:paraId="5C4D26BC" w14:textId="77777777" w:rsidTr="00BC6306">
        <w:trPr>
          <w:trHeight w:val="288"/>
        </w:trPr>
        <w:tc>
          <w:tcPr>
            <w:tcW w:w="5780" w:type="dxa"/>
            <w:tcBorders>
              <w:top w:val="nil"/>
              <w:left w:val="single" w:sz="4" w:space="0" w:color="auto"/>
              <w:bottom w:val="single" w:sz="4" w:space="0" w:color="auto"/>
              <w:right w:val="single" w:sz="4" w:space="0" w:color="auto"/>
            </w:tcBorders>
            <w:shd w:val="clear" w:color="auto" w:fill="auto"/>
            <w:noWrap/>
            <w:vAlign w:val="center"/>
            <w:hideMark/>
          </w:tcPr>
          <w:p w14:paraId="3691B678"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DEMİR (Fe)</w:t>
            </w:r>
          </w:p>
        </w:tc>
        <w:tc>
          <w:tcPr>
            <w:tcW w:w="1024" w:type="dxa"/>
            <w:tcBorders>
              <w:top w:val="nil"/>
              <w:left w:val="nil"/>
              <w:bottom w:val="single" w:sz="4" w:space="0" w:color="auto"/>
              <w:right w:val="single" w:sz="4" w:space="0" w:color="auto"/>
            </w:tcBorders>
            <w:shd w:val="clear" w:color="auto" w:fill="auto"/>
            <w:noWrap/>
            <w:vAlign w:val="center"/>
            <w:hideMark/>
          </w:tcPr>
          <w:p w14:paraId="0F11E281"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mg/L</w:t>
            </w:r>
          </w:p>
        </w:tc>
        <w:tc>
          <w:tcPr>
            <w:tcW w:w="2977" w:type="dxa"/>
            <w:tcBorders>
              <w:top w:val="nil"/>
              <w:left w:val="nil"/>
              <w:bottom w:val="single" w:sz="4" w:space="0" w:color="auto"/>
              <w:right w:val="single" w:sz="4" w:space="0" w:color="auto"/>
            </w:tcBorders>
            <w:shd w:val="clear" w:color="auto" w:fill="auto"/>
            <w:noWrap/>
            <w:vAlign w:val="center"/>
            <w:hideMark/>
          </w:tcPr>
          <w:p w14:paraId="3C2B1839"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10</w:t>
            </w:r>
          </w:p>
        </w:tc>
      </w:tr>
      <w:tr w:rsidR="00324B35" w:rsidRPr="00324B35" w14:paraId="7EB75B2D" w14:textId="77777777" w:rsidTr="00BC6306">
        <w:trPr>
          <w:trHeight w:val="288"/>
        </w:trPr>
        <w:tc>
          <w:tcPr>
            <w:tcW w:w="5780" w:type="dxa"/>
            <w:tcBorders>
              <w:top w:val="nil"/>
              <w:left w:val="single" w:sz="4" w:space="0" w:color="auto"/>
              <w:bottom w:val="single" w:sz="4" w:space="0" w:color="auto"/>
              <w:right w:val="single" w:sz="4" w:space="0" w:color="auto"/>
            </w:tcBorders>
            <w:shd w:val="clear" w:color="auto" w:fill="auto"/>
            <w:noWrap/>
            <w:vAlign w:val="center"/>
            <w:hideMark/>
          </w:tcPr>
          <w:p w14:paraId="16D3E6F2"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FLORÜR (F'')</w:t>
            </w:r>
          </w:p>
        </w:tc>
        <w:tc>
          <w:tcPr>
            <w:tcW w:w="1024" w:type="dxa"/>
            <w:tcBorders>
              <w:top w:val="nil"/>
              <w:left w:val="nil"/>
              <w:bottom w:val="single" w:sz="4" w:space="0" w:color="auto"/>
              <w:right w:val="single" w:sz="4" w:space="0" w:color="auto"/>
            </w:tcBorders>
            <w:shd w:val="clear" w:color="auto" w:fill="auto"/>
            <w:noWrap/>
            <w:vAlign w:val="center"/>
            <w:hideMark/>
          </w:tcPr>
          <w:p w14:paraId="5A4F93ED"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mg/L</w:t>
            </w:r>
          </w:p>
        </w:tc>
        <w:tc>
          <w:tcPr>
            <w:tcW w:w="2977" w:type="dxa"/>
            <w:tcBorders>
              <w:top w:val="nil"/>
              <w:left w:val="nil"/>
              <w:bottom w:val="single" w:sz="4" w:space="0" w:color="auto"/>
              <w:right w:val="single" w:sz="4" w:space="0" w:color="auto"/>
            </w:tcBorders>
            <w:shd w:val="clear" w:color="auto" w:fill="auto"/>
            <w:noWrap/>
            <w:vAlign w:val="center"/>
            <w:hideMark/>
          </w:tcPr>
          <w:p w14:paraId="39EAC5E9"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15</w:t>
            </w:r>
          </w:p>
        </w:tc>
      </w:tr>
      <w:tr w:rsidR="00324B35" w:rsidRPr="00324B35" w14:paraId="3932C0C2" w14:textId="77777777" w:rsidTr="00BC6306">
        <w:trPr>
          <w:trHeight w:val="288"/>
        </w:trPr>
        <w:tc>
          <w:tcPr>
            <w:tcW w:w="5780" w:type="dxa"/>
            <w:tcBorders>
              <w:top w:val="nil"/>
              <w:left w:val="single" w:sz="4" w:space="0" w:color="auto"/>
              <w:bottom w:val="single" w:sz="4" w:space="0" w:color="auto"/>
              <w:right w:val="single" w:sz="4" w:space="0" w:color="auto"/>
            </w:tcBorders>
            <w:shd w:val="clear" w:color="auto" w:fill="auto"/>
            <w:noWrap/>
            <w:vAlign w:val="center"/>
            <w:hideMark/>
          </w:tcPr>
          <w:p w14:paraId="5B31BDE3"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BAKIR (Cu)</w:t>
            </w:r>
          </w:p>
        </w:tc>
        <w:tc>
          <w:tcPr>
            <w:tcW w:w="1024" w:type="dxa"/>
            <w:tcBorders>
              <w:top w:val="nil"/>
              <w:left w:val="nil"/>
              <w:bottom w:val="single" w:sz="4" w:space="0" w:color="auto"/>
              <w:right w:val="single" w:sz="4" w:space="0" w:color="auto"/>
            </w:tcBorders>
            <w:shd w:val="clear" w:color="auto" w:fill="auto"/>
            <w:noWrap/>
            <w:vAlign w:val="center"/>
            <w:hideMark/>
          </w:tcPr>
          <w:p w14:paraId="1E4EA713"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mg/L</w:t>
            </w:r>
          </w:p>
        </w:tc>
        <w:tc>
          <w:tcPr>
            <w:tcW w:w="2977" w:type="dxa"/>
            <w:tcBorders>
              <w:top w:val="nil"/>
              <w:left w:val="nil"/>
              <w:bottom w:val="single" w:sz="4" w:space="0" w:color="auto"/>
              <w:right w:val="single" w:sz="4" w:space="0" w:color="auto"/>
            </w:tcBorders>
            <w:shd w:val="clear" w:color="auto" w:fill="auto"/>
            <w:noWrap/>
            <w:vAlign w:val="center"/>
            <w:hideMark/>
          </w:tcPr>
          <w:p w14:paraId="4A6C562C"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3</w:t>
            </w:r>
          </w:p>
        </w:tc>
      </w:tr>
      <w:tr w:rsidR="00324B35" w:rsidRPr="00324B35" w14:paraId="3D54C039" w14:textId="77777777" w:rsidTr="00BC6306">
        <w:trPr>
          <w:trHeight w:val="288"/>
        </w:trPr>
        <w:tc>
          <w:tcPr>
            <w:tcW w:w="5780" w:type="dxa"/>
            <w:tcBorders>
              <w:top w:val="nil"/>
              <w:left w:val="single" w:sz="4" w:space="0" w:color="auto"/>
              <w:bottom w:val="single" w:sz="4" w:space="0" w:color="auto"/>
              <w:right w:val="single" w:sz="4" w:space="0" w:color="auto"/>
            </w:tcBorders>
            <w:shd w:val="clear" w:color="auto" w:fill="auto"/>
            <w:noWrap/>
            <w:vAlign w:val="center"/>
            <w:hideMark/>
          </w:tcPr>
          <w:p w14:paraId="6B19A618"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ÇİNKO (Zn)</w:t>
            </w:r>
          </w:p>
        </w:tc>
        <w:tc>
          <w:tcPr>
            <w:tcW w:w="1024" w:type="dxa"/>
            <w:tcBorders>
              <w:top w:val="nil"/>
              <w:left w:val="nil"/>
              <w:bottom w:val="single" w:sz="4" w:space="0" w:color="auto"/>
              <w:right w:val="single" w:sz="4" w:space="0" w:color="auto"/>
            </w:tcBorders>
            <w:shd w:val="clear" w:color="auto" w:fill="auto"/>
            <w:noWrap/>
            <w:vAlign w:val="center"/>
            <w:hideMark/>
          </w:tcPr>
          <w:p w14:paraId="5205DBD5"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mg/L</w:t>
            </w:r>
          </w:p>
        </w:tc>
        <w:tc>
          <w:tcPr>
            <w:tcW w:w="2977" w:type="dxa"/>
            <w:tcBorders>
              <w:top w:val="nil"/>
              <w:left w:val="nil"/>
              <w:bottom w:val="single" w:sz="4" w:space="0" w:color="auto"/>
              <w:right w:val="single" w:sz="4" w:space="0" w:color="auto"/>
            </w:tcBorders>
            <w:shd w:val="clear" w:color="auto" w:fill="auto"/>
            <w:noWrap/>
            <w:vAlign w:val="center"/>
            <w:hideMark/>
          </w:tcPr>
          <w:p w14:paraId="45CF509F"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5</w:t>
            </w:r>
          </w:p>
        </w:tc>
      </w:tr>
      <w:tr w:rsidR="00324B35" w:rsidRPr="00324B35" w14:paraId="23098157" w14:textId="77777777" w:rsidTr="00BC6306">
        <w:trPr>
          <w:trHeight w:val="288"/>
        </w:trPr>
        <w:tc>
          <w:tcPr>
            <w:tcW w:w="5780" w:type="dxa"/>
            <w:tcBorders>
              <w:top w:val="nil"/>
              <w:left w:val="single" w:sz="4" w:space="0" w:color="auto"/>
              <w:bottom w:val="single" w:sz="4" w:space="0" w:color="auto"/>
              <w:right w:val="single" w:sz="4" w:space="0" w:color="auto"/>
            </w:tcBorders>
            <w:shd w:val="clear" w:color="auto" w:fill="auto"/>
            <w:noWrap/>
            <w:vAlign w:val="center"/>
            <w:hideMark/>
          </w:tcPr>
          <w:p w14:paraId="775F2A16"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CİVA (Hg)</w:t>
            </w:r>
          </w:p>
        </w:tc>
        <w:tc>
          <w:tcPr>
            <w:tcW w:w="1024" w:type="dxa"/>
            <w:tcBorders>
              <w:top w:val="nil"/>
              <w:left w:val="nil"/>
              <w:bottom w:val="single" w:sz="4" w:space="0" w:color="auto"/>
              <w:right w:val="single" w:sz="4" w:space="0" w:color="auto"/>
            </w:tcBorders>
            <w:shd w:val="clear" w:color="auto" w:fill="auto"/>
            <w:noWrap/>
            <w:vAlign w:val="center"/>
            <w:hideMark/>
          </w:tcPr>
          <w:p w14:paraId="18DE96F7"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mg/L</w:t>
            </w:r>
          </w:p>
        </w:tc>
        <w:tc>
          <w:tcPr>
            <w:tcW w:w="2977" w:type="dxa"/>
            <w:tcBorders>
              <w:top w:val="nil"/>
              <w:left w:val="nil"/>
              <w:bottom w:val="single" w:sz="4" w:space="0" w:color="auto"/>
              <w:right w:val="single" w:sz="4" w:space="0" w:color="auto"/>
            </w:tcBorders>
            <w:shd w:val="clear" w:color="auto" w:fill="auto"/>
            <w:noWrap/>
            <w:vAlign w:val="center"/>
            <w:hideMark/>
          </w:tcPr>
          <w:p w14:paraId="2E5236B5"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0,05</w:t>
            </w:r>
          </w:p>
        </w:tc>
      </w:tr>
      <w:tr w:rsidR="00324B35" w:rsidRPr="00324B35" w14:paraId="658D5D33" w14:textId="77777777" w:rsidTr="00BC6306">
        <w:trPr>
          <w:trHeight w:val="288"/>
        </w:trPr>
        <w:tc>
          <w:tcPr>
            <w:tcW w:w="5780" w:type="dxa"/>
            <w:tcBorders>
              <w:top w:val="nil"/>
              <w:left w:val="single" w:sz="4" w:space="0" w:color="auto"/>
              <w:bottom w:val="single" w:sz="4" w:space="0" w:color="auto"/>
              <w:right w:val="single" w:sz="4" w:space="0" w:color="auto"/>
            </w:tcBorders>
            <w:shd w:val="clear" w:color="auto" w:fill="auto"/>
            <w:noWrap/>
            <w:vAlign w:val="center"/>
            <w:hideMark/>
          </w:tcPr>
          <w:p w14:paraId="3EB3BA4D"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SÜLFAT (SO4)</w:t>
            </w:r>
          </w:p>
        </w:tc>
        <w:tc>
          <w:tcPr>
            <w:tcW w:w="1024" w:type="dxa"/>
            <w:tcBorders>
              <w:top w:val="nil"/>
              <w:left w:val="nil"/>
              <w:bottom w:val="single" w:sz="4" w:space="0" w:color="auto"/>
              <w:right w:val="single" w:sz="4" w:space="0" w:color="auto"/>
            </w:tcBorders>
            <w:shd w:val="clear" w:color="auto" w:fill="auto"/>
            <w:noWrap/>
            <w:vAlign w:val="center"/>
            <w:hideMark/>
          </w:tcPr>
          <w:p w14:paraId="0FFEF1B2"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mg/L</w:t>
            </w:r>
          </w:p>
        </w:tc>
        <w:tc>
          <w:tcPr>
            <w:tcW w:w="2977" w:type="dxa"/>
            <w:tcBorders>
              <w:top w:val="nil"/>
              <w:left w:val="nil"/>
              <w:bottom w:val="single" w:sz="4" w:space="0" w:color="auto"/>
              <w:right w:val="single" w:sz="4" w:space="0" w:color="auto"/>
            </w:tcBorders>
            <w:shd w:val="clear" w:color="auto" w:fill="auto"/>
            <w:noWrap/>
            <w:vAlign w:val="center"/>
            <w:hideMark/>
          </w:tcPr>
          <w:p w14:paraId="428AE559"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1000</w:t>
            </w:r>
          </w:p>
        </w:tc>
      </w:tr>
      <w:tr w:rsidR="00324B35" w:rsidRPr="00324B35" w14:paraId="670CC123" w14:textId="77777777" w:rsidTr="00BC6306">
        <w:trPr>
          <w:trHeight w:val="288"/>
        </w:trPr>
        <w:tc>
          <w:tcPr>
            <w:tcW w:w="5780" w:type="dxa"/>
            <w:tcBorders>
              <w:top w:val="nil"/>
              <w:left w:val="single" w:sz="4" w:space="0" w:color="auto"/>
              <w:bottom w:val="single" w:sz="4" w:space="0" w:color="auto"/>
              <w:right w:val="single" w:sz="4" w:space="0" w:color="auto"/>
            </w:tcBorders>
            <w:shd w:val="clear" w:color="auto" w:fill="auto"/>
            <w:noWrap/>
            <w:vAlign w:val="center"/>
            <w:hideMark/>
          </w:tcPr>
          <w:p w14:paraId="7B3D4D82"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ANTİMON (Sb)</w:t>
            </w:r>
          </w:p>
        </w:tc>
        <w:tc>
          <w:tcPr>
            <w:tcW w:w="1024" w:type="dxa"/>
            <w:tcBorders>
              <w:top w:val="nil"/>
              <w:left w:val="nil"/>
              <w:bottom w:val="single" w:sz="4" w:space="0" w:color="auto"/>
              <w:right w:val="single" w:sz="4" w:space="0" w:color="auto"/>
            </w:tcBorders>
            <w:shd w:val="clear" w:color="auto" w:fill="auto"/>
            <w:noWrap/>
            <w:vAlign w:val="center"/>
            <w:hideMark/>
          </w:tcPr>
          <w:p w14:paraId="79D36836"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mg/L</w:t>
            </w:r>
          </w:p>
        </w:tc>
        <w:tc>
          <w:tcPr>
            <w:tcW w:w="2977" w:type="dxa"/>
            <w:tcBorders>
              <w:top w:val="nil"/>
              <w:left w:val="nil"/>
              <w:bottom w:val="single" w:sz="4" w:space="0" w:color="auto"/>
              <w:right w:val="single" w:sz="4" w:space="0" w:color="auto"/>
            </w:tcBorders>
            <w:shd w:val="clear" w:color="auto" w:fill="auto"/>
            <w:noWrap/>
            <w:vAlign w:val="center"/>
            <w:hideMark/>
          </w:tcPr>
          <w:p w14:paraId="3E51E6B7"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1</w:t>
            </w:r>
          </w:p>
        </w:tc>
      </w:tr>
      <w:tr w:rsidR="00324B35" w:rsidRPr="00324B35" w14:paraId="2DA62521" w14:textId="77777777" w:rsidTr="00BC6306">
        <w:trPr>
          <w:trHeight w:val="288"/>
        </w:trPr>
        <w:tc>
          <w:tcPr>
            <w:tcW w:w="5780" w:type="dxa"/>
            <w:tcBorders>
              <w:top w:val="nil"/>
              <w:left w:val="single" w:sz="4" w:space="0" w:color="auto"/>
              <w:bottom w:val="single" w:sz="4" w:space="0" w:color="auto"/>
              <w:right w:val="single" w:sz="4" w:space="0" w:color="auto"/>
            </w:tcBorders>
            <w:shd w:val="clear" w:color="auto" w:fill="auto"/>
            <w:noWrap/>
            <w:vAlign w:val="center"/>
            <w:hideMark/>
          </w:tcPr>
          <w:p w14:paraId="6F5A4091"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ARSENİK (As)</w:t>
            </w:r>
          </w:p>
        </w:tc>
        <w:tc>
          <w:tcPr>
            <w:tcW w:w="1024" w:type="dxa"/>
            <w:tcBorders>
              <w:top w:val="nil"/>
              <w:left w:val="nil"/>
              <w:bottom w:val="single" w:sz="4" w:space="0" w:color="auto"/>
              <w:right w:val="single" w:sz="4" w:space="0" w:color="auto"/>
            </w:tcBorders>
            <w:shd w:val="clear" w:color="auto" w:fill="auto"/>
            <w:noWrap/>
            <w:vAlign w:val="center"/>
            <w:hideMark/>
          </w:tcPr>
          <w:p w14:paraId="746BE73E"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mg/L</w:t>
            </w:r>
          </w:p>
        </w:tc>
        <w:tc>
          <w:tcPr>
            <w:tcW w:w="2977" w:type="dxa"/>
            <w:tcBorders>
              <w:top w:val="nil"/>
              <w:left w:val="nil"/>
              <w:bottom w:val="single" w:sz="4" w:space="0" w:color="auto"/>
              <w:right w:val="single" w:sz="4" w:space="0" w:color="auto"/>
            </w:tcBorders>
            <w:shd w:val="clear" w:color="auto" w:fill="auto"/>
            <w:noWrap/>
            <w:vAlign w:val="center"/>
            <w:hideMark/>
          </w:tcPr>
          <w:p w14:paraId="6A933D5E"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1</w:t>
            </w:r>
          </w:p>
        </w:tc>
      </w:tr>
      <w:tr w:rsidR="00324B35" w:rsidRPr="00324B35" w14:paraId="40E4CA07" w14:textId="77777777" w:rsidTr="00BC6306">
        <w:trPr>
          <w:trHeight w:val="288"/>
        </w:trPr>
        <w:tc>
          <w:tcPr>
            <w:tcW w:w="5780" w:type="dxa"/>
            <w:tcBorders>
              <w:top w:val="nil"/>
              <w:left w:val="single" w:sz="4" w:space="0" w:color="auto"/>
              <w:bottom w:val="single" w:sz="4" w:space="0" w:color="auto"/>
              <w:right w:val="single" w:sz="4" w:space="0" w:color="auto"/>
            </w:tcBorders>
            <w:shd w:val="clear" w:color="auto" w:fill="auto"/>
            <w:noWrap/>
            <w:vAlign w:val="center"/>
            <w:hideMark/>
          </w:tcPr>
          <w:p w14:paraId="59EB1EA1"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ALÜMİNYUM (Al)</w:t>
            </w:r>
          </w:p>
        </w:tc>
        <w:tc>
          <w:tcPr>
            <w:tcW w:w="1024" w:type="dxa"/>
            <w:tcBorders>
              <w:top w:val="nil"/>
              <w:left w:val="nil"/>
              <w:bottom w:val="single" w:sz="4" w:space="0" w:color="auto"/>
              <w:right w:val="single" w:sz="4" w:space="0" w:color="auto"/>
            </w:tcBorders>
            <w:shd w:val="clear" w:color="auto" w:fill="auto"/>
            <w:noWrap/>
            <w:vAlign w:val="center"/>
            <w:hideMark/>
          </w:tcPr>
          <w:p w14:paraId="2C02F6CF"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mg/L</w:t>
            </w:r>
          </w:p>
        </w:tc>
        <w:tc>
          <w:tcPr>
            <w:tcW w:w="2977" w:type="dxa"/>
            <w:tcBorders>
              <w:top w:val="nil"/>
              <w:left w:val="nil"/>
              <w:bottom w:val="single" w:sz="4" w:space="0" w:color="auto"/>
              <w:right w:val="single" w:sz="4" w:space="0" w:color="auto"/>
            </w:tcBorders>
            <w:shd w:val="clear" w:color="auto" w:fill="auto"/>
            <w:noWrap/>
            <w:vAlign w:val="center"/>
            <w:hideMark/>
          </w:tcPr>
          <w:p w14:paraId="08C32165"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3</w:t>
            </w:r>
          </w:p>
        </w:tc>
      </w:tr>
      <w:tr w:rsidR="00324B35" w:rsidRPr="00324B35" w14:paraId="06545ECA" w14:textId="77777777" w:rsidTr="00BC6306">
        <w:trPr>
          <w:trHeight w:val="288"/>
        </w:trPr>
        <w:tc>
          <w:tcPr>
            <w:tcW w:w="5780" w:type="dxa"/>
            <w:tcBorders>
              <w:top w:val="nil"/>
              <w:left w:val="single" w:sz="4" w:space="0" w:color="auto"/>
              <w:bottom w:val="single" w:sz="4" w:space="0" w:color="auto"/>
              <w:right w:val="single" w:sz="4" w:space="0" w:color="auto"/>
            </w:tcBorders>
            <w:shd w:val="clear" w:color="auto" w:fill="auto"/>
            <w:noWrap/>
            <w:vAlign w:val="center"/>
            <w:hideMark/>
          </w:tcPr>
          <w:p w14:paraId="24273A13"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BOR (B)</w:t>
            </w:r>
          </w:p>
        </w:tc>
        <w:tc>
          <w:tcPr>
            <w:tcW w:w="1024" w:type="dxa"/>
            <w:tcBorders>
              <w:top w:val="nil"/>
              <w:left w:val="nil"/>
              <w:bottom w:val="single" w:sz="4" w:space="0" w:color="auto"/>
              <w:right w:val="single" w:sz="4" w:space="0" w:color="auto"/>
            </w:tcBorders>
            <w:shd w:val="clear" w:color="auto" w:fill="auto"/>
            <w:noWrap/>
            <w:vAlign w:val="center"/>
            <w:hideMark/>
          </w:tcPr>
          <w:p w14:paraId="0FEBA1FA"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mg/L</w:t>
            </w:r>
          </w:p>
        </w:tc>
        <w:tc>
          <w:tcPr>
            <w:tcW w:w="2977" w:type="dxa"/>
            <w:tcBorders>
              <w:top w:val="nil"/>
              <w:left w:val="nil"/>
              <w:bottom w:val="single" w:sz="4" w:space="0" w:color="auto"/>
              <w:right w:val="single" w:sz="4" w:space="0" w:color="auto"/>
            </w:tcBorders>
            <w:shd w:val="clear" w:color="auto" w:fill="auto"/>
            <w:noWrap/>
            <w:vAlign w:val="center"/>
            <w:hideMark/>
          </w:tcPr>
          <w:p w14:paraId="5DB1BAB3"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0</w:t>
            </w:r>
          </w:p>
        </w:tc>
      </w:tr>
      <w:tr w:rsidR="00324B35" w:rsidRPr="00324B35" w14:paraId="52D03701" w14:textId="77777777" w:rsidTr="00BC6306">
        <w:trPr>
          <w:trHeight w:val="288"/>
        </w:trPr>
        <w:tc>
          <w:tcPr>
            <w:tcW w:w="5780" w:type="dxa"/>
            <w:tcBorders>
              <w:top w:val="nil"/>
              <w:left w:val="single" w:sz="4" w:space="0" w:color="auto"/>
              <w:bottom w:val="single" w:sz="4" w:space="0" w:color="auto"/>
              <w:right w:val="single" w:sz="4" w:space="0" w:color="auto"/>
            </w:tcBorders>
            <w:shd w:val="clear" w:color="auto" w:fill="auto"/>
            <w:noWrap/>
            <w:vAlign w:val="center"/>
            <w:hideMark/>
          </w:tcPr>
          <w:p w14:paraId="6DC5253A"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FENOL</w:t>
            </w:r>
          </w:p>
        </w:tc>
        <w:tc>
          <w:tcPr>
            <w:tcW w:w="1024" w:type="dxa"/>
            <w:tcBorders>
              <w:top w:val="nil"/>
              <w:left w:val="nil"/>
              <w:bottom w:val="single" w:sz="4" w:space="0" w:color="auto"/>
              <w:right w:val="single" w:sz="4" w:space="0" w:color="auto"/>
            </w:tcBorders>
            <w:shd w:val="clear" w:color="auto" w:fill="auto"/>
            <w:noWrap/>
            <w:vAlign w:val="center"/>
            <w:hideMark/>
          </w:tcPr>
          <w:p w14:paraId="3F32049A"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mg/L</w:t>
            </w:r>
          </w:p>
        </w:tc>
        <w:tc>
          <w:tcPr>
            <w:tcW w:w="2977" w:type="dxa"/>
            <w:tcBorders>
              <w:top w:val="nil"/>
              <w:left w:val="nil"/>
              <w:bottom w:val="single" w:sz="4" w:space="0" w:color="auto"/>
              <w:right w:val="single" w:sz="4" w:space="0" w:color="auto"/>
            </w:tcBorders>
            <w:shd w:val="clear" w:color="auto" w:fill="auto"/>
            <w:noWrap/>
            <w:vAlign w:val="center"/>
            <w:hideMark/>
          </w:tcPr>
          <w:p w14:paraId="7CE75C63"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10</w:t>
            </w:r>
          </w:p>
        </w:tc>
      </w:tr>
      <w:tr w:rsidR="00324B35" w:rsidRPr="00324B35" w14:paraId="14D4E73B" w14:textId="77777777" w:rsidTr="00BC6306">
        <w:trPr>
          <w:trHeight w:val="288"/>
        </w:trPr>
        <w:tc>
          <w:tcPr>
            <w:tcW w:w="5780" w:type="dxa"/>
            <w:tcBorders>
              <w:top w:val="nil"/>
              <w:left w:val="single" w:sz="4" w:space="0" w:color="auto"/>
              <w:bottom w:val="single" w:sz="4" w:space="0" w:color="auto"/>
              <w:right w:val="single" w:sz="4" w:space="0" w:color="auto"/>
            </w:tcBorders>
            <w:shd w:val="clear" w:color="auto" w:fill="auto"/>
            <w:noWrap/>
            <w:vAlign w:val="center"/>
            <w:hideMark/>
          </w:tcPr>
          <w:p w14:paraId="18DAF0B7"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GÜMÜŞ(Ag)</w:t>
            </w:r>
          </w:p>
        </w:tc>
        <w:tc>
          <w:tcPr>
            <w:tcW w:w="1024" w:type="dxa"/>
            <w:tcBorders>
              <w:top w:val="nil"/>
              <w:left w:val="nil"/>
              <w:bottom w:val="single" w:sz="4" w:space="0" w:color="auto"/>
              <w:right w:val="single" w:sz="4" w:space="0" w:color="auto"/>
            </w:tcBorders>
            <w:shd w:val="clear" w:color="auto" w:fill="auto"/>
            <w:noWrap/>
            <w:vAlign w:val="center"/>
            <w:hideMark/>
          </w:tcPr>
          <w:p w14:paraId="22515DAC"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mg/L</w:t>
            </w:r>
          </w:p>
        </w:tc>
        <w:tc>
          <w:tcPr>
            <w:tcW w:w="2977" w:type="dxa"/>
            <w:tcBorders>
              <w:top w:val="nil"/>
              <w:left w:val="nil"/>
              <w:bottom w:val="single" w:sz="4" w:space="0" w:color="auto"/>
              <w:right w:val="single" w:sz="4" w:space="0" w:color="auto"/>
            </w:tcBorders>
            <w:shd w:val="clear" w:color="auto" w:fill="auto"/>
            <w:noWrap/>
            <w:vAlign w:val="center"/>
            <w:hideMark/>
          </w:tcPr>
          <w:p w14:paraId="26834403"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3</w:t>
            </w:r>
          </w:p>
        </w:tc>
      </w:tr>
      <w:tr w:rsidR="00324B35" w:rsidRPr="00324B35" w14:paraId="58D94370" w14:textId="77777777" w:rsidTr="00BC6306">
        <w:trPr>
          <w:trHeight w:val="288"/>
        </w:trPr>
        <w:tc>
          <w:tcPr>
            <w:tcW w:w="5780" w:type="dxa"/>
            <w:tcBorders>
              <w:top w:val="nil"/>
              <w:left w:val="single" w:sz="4" w:space="0" w:color="auto"/>
              <w:bottom w:val="single" w:sz="4" w:space="0" w:color="auto"/>
              <w:right w:val="single" w:sz="4" w:space="0" w:color="auto"/>
            </w:tcBorders>
            <w:shd w:val="clear" w:color="auto" w:fill="auto"/>
            <w:noWrap/>
            <w:vAlign w:val="center"/>
            <w:hideMark/>
          </w:tcPr>
          <w:p w14:paraId="46B7887E"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KALAY (Sn)</w:t>
            </w:r>
          </w:p>
        </w:tc>
        <w:tc>
          <w:tcPr>
            <w:tcW w:w="1024" w:type="dxa"/>
            <w:tcBorders>
              <w:top w:val="nil"/>
              <w:left w:val="nil"/>
              <w:bottom w:val="single" w:sz="4" w:space="0" w:color="auto"/>
              <w:right w:val="single" w:sz="4" w:space="0" w:color="auto"/>
            </w:tcBorders>
            <w:shd w:val="clear" w:color="auto" w:fill="auto"/>
            <w:noWrap/>
            <w:vAlign w:val="center"/>
            <w:hideMark/>
          </w:tcPr>
          <w:p w14:paraId="09FC1D3F"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mg/L</w:t>
            </w:r>
          </w:p>
        </w:tc>
        <w:tc>
          <w:tcPr>
            <w:tcW w:w="2977" w:type="dxa"/>
            <w:tcBorders>
              <w:top w:val="nil"/>
              <w:left w:val="nil"/>
              <w:bottom w:val="single" w:sz="4" w:space="0" w:color="auto"/>
              <w:right w:val="single" w:sz="4" w:space="0" w:color="auto"/>
            </w:tcBorders>
            <w:shd w:val="clear" w:color="auto" w:fill="auto"/>
            <w:noWrap/>
            <w:vAlign w:val="center"/>
            <w:hideMark/>
          </w:tcPr>
          <w:p w14:paraId="27FABAB4"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3</w:t>
            </w:r>
          </w:p>
        </w:tc>
      </w:tr>
      <w:tr w:rsidR="00324B35" w:rsidRPr="00324B35" w14:paraId="410F4573" w14:textId="77777777" w:rsidTr="00BC6306">
        <w:trPr>
          <w:trHeight w:val="288"/>
        </w:trPr>
        <w:tc>
          <w:tcPr>
            <w:tcW w:w="5780" w:type="dxa"/>
            <w:tcBorders>
              <w:top w:val="nil"/>
              <w:left w:val="single" w:sz="4" w:space="0" w:color="auto"/>
              <w:bottom w:val="single" w:sz="4" w:space="0" w:color="auto"/>
              <w:right w:val="single" w:sz="4" w:space="0" w:color="auto"/>
            </w:tcBorders>
            <w:shd w:val="clear" w:color="auto" w:fill="auto"/>
            <w:noWrap/>
            <w:vAlign w:val="center"/>
            <w:hideMark/>
          </w:tcPr>
          <w:p w14:paraId="21FCF46F"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NİKEL (Ni)</w:t>
            </w:r>
          </w:p>
        </w:tc>
        <w:tc>
          <w:tcPr>
            <w:tcW w:w="1024" w:type="dxa"/>
            <w:tcBorders>
              <w:top w:val="nil"/>
              <w:left w:val="nil"/>
              <w:bottom w:val="single" w:sz="4" w:space="0" w:color="auto"/>
              <w:right w:val="single" w:sz="4" w:space="0" w:color="auto"/>
            </w:tcBorders>
            <w:shd w:val="clear" w:color="auto" w:fill="auto"/>
            <w:noWrap/>
            <w:vAlign w:val="center"/>
            <w:hideMark/>
          </w:tcPr>
          <w:p w14:paraId="003A0A83"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mg/L</w:t>
            </w:r>
          </w:p>
        </w:tc>
        <w:tc>
          <w:tcPr>
            <w:tcW w:w="2977" w:type="dxa"/>
            <w:tcBorders>
              <w:top w:val="nil"/>
              <w:left w:val="nil"/>
              <w:bottom w:val="single" w:sz="4" w:space="0" w:color="auto"/>
              <w:right w:val="single" w:sz="4" w:space="0" w:color="auto"/>
            </w:tcBorders>
            <w:shd w:val="clear" w:color="auto" w:fill="auto"/>
            <w:noWrap/>
            <w:vAlign w:val="center"/>
            <w:hideMark/>
          </w:tcPr>
          <w:p w14:paraId="4DB2024E"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1</w:t>
            </w:r>
          </w:p>
        </w:tc>
      </w:tr>
      <w:tr w:rsidR="00324B35" w:rsidRPr="00324B35" w14:paraId="20439DA5" w14:textId="77777777" w:rsidTr="00BC6306">
        <w:trPr>
          <w:trHeight w:val="288"/>
        </w:trPr>
        <w:tc>
          <w:tcPr>
            <w:tcW w:w="5780" w:type="dxa"/>
            <w:tcBorders>
              <w:top w:val="nil"/>
              <w:left w:val="single" w:sz="4" w:space="0" w:color="auto"/>
              <w:bottom w:val="single" w:sz="4" w:space="0" w:color="auto"/>
              <w:right w:val="single" w:sz="4" w:space="0" w:color="auto"/>
            </w:tcBorders>
            <w:shd w:val="clear" w:color="auto" w:fill="auto"/>
            <w:noWrap/>
            <w:vAlign w:val="center"/>
            <w:hideMark/>
          </w:tcPr>
          <w:p w14:paraId="01E83036"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SERBEST KLOR ( S , CI)</w:t>
            </w:r>
          </w:p>
        </w:tc>
        <w:tc>
          <w:tcPr>
            <w:tcW w:w="1024" w:type="dxa"/>
            <w:tcBorders>
              <w:top w:val="nil"/>
              <w:left w:val="nil"/>
              <w:bottom w:val="single" w:sz="4" w:space="0" w:color="auto"/>
              <w:right w:val="single" w:sz="4" w:space="0" w:color="auto"/>
            </w:tcBorders>
            <w:shd w:val="clear" w:color="auto" w:fill="auto"/>
            <w:noWrap/>
            <w:vAlign w:val="center"/>
            <w:hideMark/>
          </w:tcPr>
          <w:p w14:paraId="438E3C84"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mg/L</w:t>
            </w:r>
          </w:p>
        </w:tc>
        <w:tc>
          <w:tcPr>
            <w:tcW w:w="2977" w:type="dxa"/>
            <w:tcBorders>
              <w:top w:val="nil"/>
              <w:left w:val="nil"/>
              <w:bottom w:val="single" w:sz="4" w:space="0" w:color="auto"/>
              <w:right w:val="single" w:sz="4" w:space="0" w:color="auto"/>
            </w:tcBorders>
            <w:shd w:val="clear" w:color="auto" w:fill="auto"/>
            <w:noWrap/>
            <w:vAlign w:val="center"/>
            <w:hideMark/>
          </w:tcPr>
          <w:p w14:paraId="42B476F0"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10</w:t>
            </w:r>
          </w:p>
        </w:tc>
      </w:tr>
      <w:tr w:rsidR="00324B35" w:rsidRPr="00324B35" w14:paraId="3D9ED6CE" w14:textId="77777777" w:rsidTr="00BC6306">
        <w:trPr>
          <w:trHeight w:val="288"/>
        </w:trPr>
        <w:tc>
          <w:tcPr>
            <w:tcW w:w="5780" w:type="dxa"/>
            <w:tcBorders>
              <w:top w:val="nil"/>
              <w:left w:val="single" w:sz="4" w:space="0" w:color="auto"/>
              <w:bottom w:val="single" w:sz="4" w:space="0" w:color="auto"/>
              <w:right w:val="single" w:sz="4" w:space="0" w:color="auto"/>
            </w:tcBorders>
            <w:shd w:val="clear" w:color="auto" w:fill="auto"/>
            <w:noWrap/>
            <w:vAlign w:val="center"/>
            <w:hideMark/>
          </w:tcPr>
          <w:p w14:paraId="5D038F38"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 xml:space="preserve">PH </w:t>
            </w:r>
          </w:p>
        </w:tc>
        <w:tc>
          <w:tcPr>
            <w:tcW w:w="1024" w:type="dxa"/>
            <w:tcBorders>
              <w:top w:val="nil"/>
              <w:left w:val="nil"/>
              <w:bottom w:val="single" w:sz="4" w:space="0" w:color="auto"/>
              <w:right w:val="single" w:sz="4" w:space="0" w:color="auto"/>
            </w:tcBorders>
            <w:shd w:val="clear" w:color="auto" w:fill="auto"/>
            <w:noWrap/>
            <w:vAlign w:val="center"/>
            <w:hideMark/>
          </w:tcPr>
          <w:p w14:paraId="6C9A2DBC"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w:t>
            </w:r>
          </w:p>
        </w:tc>
        <w:tc>
          <w:tcPr>
            <w:tcW w:w="2977" w:type="dxa"/>
            <w:tcBorders>
              <w:top w:val="nil"/>
              <w:left w:val="nil"/>
              <w:bottom w:val="single" w:sz="4" w:space="0" w:color="auto"/>
              <w:right w:val="single" w:sz="4" w:space="0" w:color="auto"/>
            </w:tcBorders>
            <w:shd w:val="clear" w:color="auto" w:fill="auto"/>
            <w:noWrap/>
            <w:vAlign w:val="center"/>
            <w:hideMark/>
          </w:tcPr>
          <w:p w14:paraId="71D96FB1" w14:textId="77777777" w:rsidR="00324B35" w:rsidRPr="00324B35" w:rsidRDefault="00324B35" w:rsidP="00324B35">
            <w:pPr>
              <w:spacing w:after="0" w:line="240" w:lineRule="auto"/>
              <w:jc w:val="center"/>
              <w:rPr>
                <w:rFonts w:ascii="Times New Roman" w:eastAsia="Times New Roman" w:hAnsi="Times New Roman" w:cs="Times New Roman"/>
                <w:color w:val="000000"/>
                <w:sz w:val="16"/>
                <w:szCs w:val="16"/>
                <w:lang w:eastAsia="tr-TR"/>
              </w:rPr>
            </w:pPr>
            <w:r w:rsidRPr="00324B35">
              <w:rPr>
                <w:rFonts w:ascii="Times New Roman" w:eastAsia="Times New Roman" w:hAnsi="Times New Roman" w:cs="Times New Roman"/>
                <w:color w:val="000000"/>
                <w:sz w:val="16"/>
                <w:szCs w:val="16"/>
                <w:lang w:eastAsia="tr-TR"/>
              </w:rPr>
              <w:t>6--9</w:t>
            </w:r>
          </w:p>
        </w:tc>
      </w:tr>
    </w:tbl>
    <w:p w14:paraId="11A38045" w14:textId="77777777" w:rsidR="005E593B" w:rsidRPr="00C14820" w:rsidRDefault="005E593B" w:rsidP="005E593B">
      <w:pPr>
        <w:rPr>
          <w:rFonts w:ascii="Times New Roman" w:hAnsi="Times New Roman" w:cs="Times New Roman"/>
          <w:sz w:val="20"/>
          <w:szCs w:val="20"/>
        </w:rPr>
      </w:pPr>
    </w:p>
    <w:p w14:paraId="25EFAF70" w14:textId="77777777" w:rsidR="00BE2D9E" w:rsidRDefault="00BE2D9E" w:rsidP="00BE2D9E">
      <w:pPr>
        <w:jc w:val="both"/>
        <w:rPr>
          <w:rFonts w:ascii="Times New Roman" w:hAnsi="Times New Roman" w:cs="Times New Roman"/>
          <w:sz w:val="20"/>
          <w:szCs w:val="20"/>
        </w:rPr>
      </w:pPr>
      <w:r w:rsidRPr="003F4772">
        <w:rPr>
          <w:rFonts w:ascii="Times New Roman" w:hAnsi="Times New Roman" w:cs="Times New Roman"/>
          <w:sz w:val="20"/>
          <w:szCs w:val="20"/>
        </w:rPr>
        <w:lastRenderedPageBreak/>
        <w:t>NOT: Anyonik Yüzey Maddeler (Deterjan) biyolojik olarak parçalanması TSE'ye uygun olmayan maddelerin boşaltımı yasaktır.</w:t>
      </w:r>
    </w:p>
    <w:p w14:paraId="772A1348" w14:textId="77777777" w:rsidR="00BE2D9E" w:rsidRDefault="00BE2D9E" w:rsidP="00BE2D9E">
      <w:pPr>
        <w:jc w:val="both"/>
        <w:rPr>
          <w:rFonts w:ascii="Times New Roman" w:hAnsi="Times New Roman" w:cs="Times New Roman"/>
          <w:sz w:val="20"/>
          <w:szCs w:val="20"/>
        </w:rPr>
      </w:pPr>
      <w:r w:rsidRPr="003F4772">
        <w:rPr>
          <w:rFonts w:ascii="Times New Roman" w:hAnsi="Times New Roman" w:cs="Times New Roman"/>
          <w:sz w:val="20"/>
          <w:szCs w:val="20"/>
        </w:rPr>
        <w:t>NOT: Katılımcıların kanal bağlantı noktalarından alınan numunelerde yapılacak analizlerde kirlilik konsantrasyonları tablodaki değerlerin üzerinde çıkması durumun da firmaların Marmara OSB Atıksu Arıtma Tesisi ‘ne göndermeden kendi bünyesinde bir ön arıtma tesisi yaparak kirliliğin kabul edilebilecek değerlere düşürülmesi katılımcının sorumluluğunda olup, ön arıtma oranlarının tespiti için bir akademik kuruluş tarafından hazırlanacak rapor ve laboratuvar çalışmaları esas alınır. Aksi halde atıksular projelendirilmiş Marmara OSB Atıksu Arıtma Tesisi ‘ne kabul edilmeyecektir.</w:t>
      </w:r>
    </w:p>
    <w:p w14:paraId="2432A8D2" w14:textId="77777777" w:rsidR="00BE2D9E" w:rsidRDefault="00BE2D9E" w:rsidP="00BE2D9E">
      <w:pPr>
        <w:jc w:val="both"/>
        <w:rPr>
          <w:rFonts w:ascii="Times New Roman" w:hAnsi="Times New Roman" w:cs="Times New Roman"/>
          <w:sz w:val="20"/>
          <w:szCs w:val="20"/>
        </w:rPr>
      </w:pPr>
      <w:r w:rsidRPr="003F4772">
        <w:rPr>
          <w:rFonts w:ascii="Times New Roman" w:hAnsi="Times New Roman" w:cs="Times New Roman"/>
          <w:sz w:val="20"/>
          <w:szCs w:val="20"/>
        </w:rPr>
        <w:t>NOT: Değişen yönetmelik ve şartnameler doğrultusunda yapılan revizyonlara katılımcı uyum sağlamakla mükelleftir.</w:t>
      </w:r>
    </w:p>
    <w:p w14:paraId="487C8BF7" w14:textId="77777777" w:rsidR="00B62B43" w:rsidRPr="00C14820" w:rsidRDefault="005E593B" w:rsidP="00B62B43">
      <w:pPr>
        <w:jc w:val="both"/>
        <w:rPr>
          <w:rFonts w:ascii="Times New Roman" w:hAnsi="Times New Roman" w:cs="Times New Roman"/>
          <w:sz w:val="20"/>
          <w:szCs w:val="20"/>
        </w:rPr>
      </w:pPr>
      <w:r w:rsidRPr="00C14820">
        <w:rPr>
          <w:rFonts w:ascii="Times New Roman" w:hAnsi="Times New Roman" w:cs="Times New Roman"/>
          <w:sz w:val="20"/>
          <w:szCs w:val="20"/>
        </w:rPr>
        <w:t>Marmara Yüksek Teknoloji ve Makine İhtisas Organize Sanayi Bölgemizdeki tesisimizin atıksu kabul kriterlerinden daha yüksek değerlere sahip atık sularını kanalizasyon sistemine vermeyeceğimizi, söz konusu değerlerden daha yüksek nitelikli atık suya sahip olmamız durumunda Organize Sanayi Bölgeleri Uygulama Yönetmeliği 114 ve 122.</w:t>
      </w:r>
      <w:r w:rsidR="00B62B43" w:rsidRPr="00C14820">
        <w:rPr>
          <w:rFonts w:ascii="Times New Roman" w:hAnsi="Times New Roman" w:cs="Times New Roman"/>
          <w:sz w:val="20"/>
          <w:szCs w:val="20"/>
        </w:rPr>
        <w:t xml:space="preserve"> </w:t>
      </w:r>
      <w:r w:rsidRPr="00C14820">
        <w:rPr>
          <w:rFonts w:ascii="Times New Roman" w:hAnsi="Times New Roman" w:cs="Times New Roman"/>
          <w:sz w:val="20"/>
          <w:szCs w:val="20"/>
        </w:rPr>
        <w:t>madde hükümleri kapsamında uygun arıtma tekniklerini kullanarak atıksu değerlerini kanalizasyona atıksu kabul kriterlerine düşürmekle yükümlü olduğumuzu,</w:t>
      </w:r>
    </w:p>
    <w:p w14:paraId="6D1265B5" w14:textId="77777777" w:rsidR="005E593B" w:rsidRPr="00C14820" w:rsidRDefault="005E593B" w:rsidP="00B62B43">
      <w:pPr>
        <w:jc w:val="both"/>
        <w:rPr>
          <w:rFonts w:ascii="Times New Roman" w:hAnsi="Times New Roman" w:cs="Times New Roman"/>
          <w:sz w:val="20"/>
          <w:szCs w:val="20"/>
        </w:rPr>
      </w:pPr>
      <w:r w:rsidRPr="00C14820">
        <w:rPr>
          <w:rFonts w:ascii="Times New Roman" w:hAnsi="Times New Roman" w:cs="Times New Roman"/>
          <w:sz w:val="20"/>
          <w:szCs w:val="20"/>
        </w:rPr>
        <w:t>Organize Sanayi Bölgelerinde kurulan tesisler için bağlayıcı nitelikte olan 2872 Sayılı Çevre Kanunu ve 25687 Sayılı Su Kirliliği Kontrol Yönetmeliğindeki hükümlerin tamamına uyacağımıza,</w:t>
      </w:r>
    </w:p>
    <w:p w14:paraId="75D4CEEE" w14:textId="77777777" w:rsidR="005E593B" w:rsidRPr="00C14820" w:rsidRDefault="005E593B" w:rsidP="00B62B43">
      <w:pPr>
        <w:jc w:val="both"/>
        <w:rPr>
          <w:rFonts w:ascii="Times New Roman" w:hAnsi="Times New Roman" w:cs="Times New Roman"/>
          <w:sz w:val="20"/>
          <w:szCs w:val="20"/>
        </w:rPr>
      </w:pPr>
      <w:r w:rsidRPr="00C14820">
        <w:rPr>
          <w:rFonts w:ascii="Times New Roman" w:hAnsi="Times New Roman" w:cs="Times New Roman"/>
          <w:sz w:val="20"/>
          <w:szCs w:val="20"/>
        </w:rPr>
        <w:t xml:space="preserve">MARMARA Yüksek Teknoloji ve Makine İhtisas OSB </w:t>
      </w:r>
      <w:r w:rsidR="00C14820" w:rsidRPr="00C14820">
        <w:rPr>
          <w:rFonts w:ascii="Times New Roman" w:hAnsi="Times New Roman" w:cs="Times New Roman"/>
          <w:sz w:val="20"/>
          <w:szCs w:val="20"/>
        </w:rPr>
        <w:t>Kuruluş Protokolündeki sektörler haricinde herhangi bir sektörde imalat yapmayacağımızı,</w:t>
      </w:r>
    </w:p>
    <w:p w14:paraId="00137C2C" w14:textId="77777777" w:rsidR="00605B33" w:rsidRDefault="00605B33" w:rsidP="00605B33">
      <w:pPr>
        <w:jc w:val="both"/>
        <w:rPr>
          <w:rFonts w:ascii="Times New Roman" w:hAnsi="Times New Roman" w:cs="Times New Roman"/>
          <w:sz w:val="20"/>
          <w:szCs w:val="20"/>
        </w:rPr>
      </w:pPr>
      <w:r w:rsidRPr="006D7CD5">
        <w:rPr>
          <w:rFonts w:ascii="Times New Roman" w:hAnsi="Times New Roman" w:cs="Times New Roman"/>
          <w:sz w:val="20"/>
          <w:szCs w:val="20"/>
        </w:rPr>
        <w:t>Gayr-i kabili rücu, kabul ve taahhüt ederiz.</w:t>
      </w:r>
    </w:p>
    <w:p w14:paraId="068F5345" w14:textId="77777777" w:rsidR="00605B33" w:rsidRPr="006D7CD5" w:rsidRDefault="00605B33" w:rsidP="00605B33">
      <w:pPr>
        <w:jc w:val="both"/>
        <w:rPr>
          <w:rFonts w:ascii="Times New Roman" w:hAnsi="Times New Roman" w:cs="Times New Roman"/>
          <w:sz w:val="20"/>
          <w:szCs w:val="20"/>
        </w:rPr>
      </w:pPr>
    </w:p>
    <w:p w14:paraId="77AAE5A7" w14:textId="26ADE1E9" w:rsidR="00B022DA" w:rsidRDefault="00605B33" w:rsidP="00605B33">
      <w:pPr>
        <w:ind w:firstLine="708"/>
        <w:jc w:val="both"/>
        <w:rPr>
          <w:rFonts w:ascii="Times New Roman" w:hAnsi="Times New Roman" w:cs="Times New Roman"/>
          <w:sz w:val="20"/>
          <w:szCs w:val="20"/>
        </w:rPr>
      </w:pPr>
      <w:r w:rsidRPr="00C14820">
        <w:rPr>
          <w:rFonts w:ascii="Times New Roman" w:hAnsi="Times New Roman" w:cs="Times New Roman"/>
          <w:sz w:val="20"/>
          <w:szCs w:val="20"/>
        </w:rPr>
        <w:t>Katılımcı</w:t>
      </w:r>
      <w:r>
        <w:rPr>
          <w:rFonts w:ascii="Times New Roman" w:hAnsi="Times New Roman" w:cs="Times New Roman"/>
          <w:sz w:val="20"/>
          <w:szCs w:val="20"/>
        </w:rPr>
        <w:t xml:space="preserve"> </w:t>
      </w:r>
      <w:r w:rsidRPr="00C14820">
        <w:rPr>
          <w:rFonts w:ascii="Times New Roman" w:hAnsi="Times New Roman" w:cs="Times New Roman"/>
          <w:sz w:val="20"/>
          <w:szCs w:val="20"/>
        </w:rPr>
        <w:t>Adı</w:t>
      </w:r>
      <w:r>
        <w:rPr>
          <w:rFonts w:ascii="Times New Roman" w:hAnsi="Times New Roman" w:cs="Times New Roman"/>
          <w:sz w:val="20"/>
          <w:szCs w:val="20"/>
        </w:rPr>
        <w:t xml:space="preserve">   </w:t>
      </w:r>
      <w:r w:rsidRPr="00C14820">
        <w:rPr>
          <w:rFonts w:ascii="Times New Roman" w:hAnsi="Times New Roman" w:cs="Times New Roman"/>
          <w:sz w:val="20"/>
          <w:szCs w:val="20"/>
        </w:rPr>
        <w:t xml:space="preserve"> :  </w:t>
      </w:r>
    </w:p>
    <w:p w14:paraId="3F953A4D" w14:textId="77C07DBC" w:rsidR="00605B33" w:rsidRDefault="00605B33" w:rsidP="00F90A60">
      <w:pPr>
        <w:ind w:firstLine="708"/>
        <w:jc w:val="both"/>
        <w:rPr>
          <w:rFonts w:ascii="Times New Roman" w:hAnsi="Times New Roman" w:cs="Times New Roman"/>
          <w:sz w:val="20"/>
          <w:szCs w:val="20"/>
        </w:rPr>
      </w:pPr>
      <w:r>
        <w:rPr>
          <w:rFonts w:ascii="Times New Roman" w:hAnsi="Times New Roman" w:cs="Times New Roman"/>
          <w:sz w:val="20"/>
          <w:szCs w:val="20"/>
        </w:rPr>
        <w:t>Parsel Ada/Pafta:</w:t>
      </w:r>
      <w:r w:rsidR="00C71604">
        <w:rPr>
          <w:rFonts w:ascii="Times New Roman" w:hAnsi="Times New Roman" w:cs="Times New Roman"/>
          <w:sz w:val="20"/>
          <w:szCs w:val="20"/>
        </w:rPr>
        <w:t xml:space="preserve"> </w:t>
      </w:r>
    </w:p>
    <w:p w14:paraId="5AEA75F6" w14:textId="795614B2" w:rsidR="00605B33" w:rsidRDefault="00605B33" w:rsidP="00605B33">
      <w:pPr>
        <w:ind w:firstLine="708"/>
        <w:jc w:val="both"/>
        <w:rPr>
          <w:rFonts w:ascii="Times New Roman" w:hAnsi="Times New Roman" w:cs="Times New Roman"/>
          <w:sz w:val="20"/>
          <w:szCs w:val="20"/>
        </w:rPr>
      </w:pPr>
      <w:r>
        <w:rPr>
          <w:rFonts w:ascii="Times New Roman" w:hAnsi="Times New Roman" w:cs="Times New Roman"/>
          <w:sz w:val="20"/>
          <w:szCs w:val="20"/>
        </w:rPr>
        <w:t xml:space="preserve">Yüzölçümü        </w:t>
      </w:r>
      <w:r w:rsidR="00BD1573">
        <w:rPr>
          <w:rFonts w:ascii="Times New Roman" w:hAnsi="Times New Roman" w:cs="Times New Roman"/>
          <w:sz w:val="20"/>
          <w:szCs w:val="20"/>
        </w:rPr>
        <w:t>:</w:t>
      </w:r>
    </w:p>
    <w:p w14:paraId="6FBC3DF9" w14:textId="77777777" w:rsidR="00605B33" w:rsidRPr="00C14820" w:rsidRDefault="00605B33" w:rsidP="00605B33">
      <w:pPr>
        <w:ind w:firstLine="708"/>
        <w:jc w:val="both"/>
        <w:rPr>
          <w:rFonts w:ascii="Times New Roman" w:hAnsi="Times New Roman" w:cs="Times New Roman"/>
          <w:sz w:val="20"/>
          <w:szCs w:val="20"/>
        </w:rPr>
      </w:pPr>
      <w:r>
        <w:rPr>
          <w:rFonts w:ascii="Times New Roman" w:hAnsi="Times New Roman" w:cs="Times New Roman"/>
          <w:sz w:val="20"/>
          <w:szCs w:val="20"/>
        </w:rPr>
        <w:t>Tarih                  :</w:t>
      </w:r>
      <w:r w:rsidRPr="00C14820">
        <w:rPr>
          <w:rFonts w:ascii="Times New Roman" w:hAnsi="Times New Roman" w:cs="Times New Roman"/>
          <w:sz w:val="20"/>
          <w:szCs w:val="20"/>
        </w:rPr>
        <w:t xml:space="preserve">      </w:t>
      </w:r>
    </w:p>
    <w:p w14:paraId="23A270F8" w14:textId="77777777" w:rsidR="00605B33" w:rsidRPr="00C14820" w:rsidRDefault="00605B33" w:rsidP="00605B33">
      <w:pPr>
        <w:jc w:val="both"/>
        <w:rPr>
          <w:rFonts w:ascii="Times New Roman" w:hAnsi="Times New Roman" w:cs="Times New Roman"/>
          <w:sz w:val="20"/>
          <w:szCs w:val="20"/>
        </w:rPr>
      </w:pPr>
      <w:r w:rsidRPr="00C14820">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14820">
        <w:rPr>
          <w:rFonts w:ascii="Times New Roman" w:hAnsi="Times New Roman" w:cs="Times New Roman"/>
          <w:sz w:val="20"/>
          <w:szCs w:val="20"/>
        </w:rPr>
        <w:t xml:space="preserve">Kaşe                </w:t>
      </w:r>
      <w:r>
        <w:rPr>
          <w:rFonts w:ascii="Times New Roman" w:hAnsi="Times New Roman" w:cs="Times New Roman"/>
          <w:sz w:val="20"/>
          <w:szCs w:val="20"/>
        </w:rPr>
        <w:t xml:space="preserve"> </w:t>
      </w:r>
      <w:r w:rsidRPr="00C14820">
        <w:rPr>
          <w:rFonts w:ascii="Times New Roman" w:hAnsi="Times New Roman" w:cs="Times New Roman"/>
          <w:sz w:val="20"/>
          <w:szCs w:val="20"/>
        </w:rPr>
        <w:t xml:space="preserve">  :           </w:t>
      </w:r>
    </w:p>
    <w:p w14:paraId="29D4A925" w14:textId="77777777" w:rsidR="00605B33" w:rsidRPr="00C14820" w:rsidRDefault="00605B33" w:rsidP="00605B33">
      <w:pPr>
        <w:rPr>
          <w:rFonts w:ascii="Times New Roman" w:hAnsi="Times New Roman" w:cs="Times New Roman"/>
          <w:sz w:val="20"/>
          <w:szCs w:val="20"/>
        </w:rPr>
      </w:pPr>
      <w:r w:rsidRPr="00C14820">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14820">
        <w:rPr>
          <w:rFonts w:ascii="Times New Roman" w:hAnsi="Times New Roman" w:cs="Times New Roman"/>
          <w:sz w:val="20"/>
          <w:szCs w:val="20"/>
        </w:rPr>
        <w:t xml:space="preserve">İmza               </w:t>
      </w:r>
      <w:r>
        <w:rPr>
          <w:rFonts w:ascii="Times New Roman" w:hAnsi="Times New Roman" w:cs="Times New Roman"/>
          <w:sz w:val="20"/>
          <w:szCs w:val="20"/>
        </w:rPr>
        <w:t xml:space="preserve"> </w:t>
      </w:r>
      <w:r w:rsidRPr="00C14820">
        <w:rPr>
          <w:rFonts w:ascii="Times New Roman" w:hAnsi="Times New Roman" w:cs="Times New Roman"/>
          <w:sz w:val="20"/>
          <w:szCs w:val="20"/>
        </w:rPr>
        <w:t xml:space="preserve">   :            </w:t>
      </w:r>
    </w:p>
    <w:p w14:paraId="5E69BC1E" w14:textId="77777777" w:rsidR="00EB18D9" w:rsidRPr="00C14820" w:rsidRDefault="00EB18D9" w:rsidP="00605B33">
      <w:pPr>
        <w:ind w:firstLine="708"/>
        <w:jc w:val="both"/>
        <w:rPr>
          <w:rFonts w:ascii="Times New Roman" w:hAnsi="Times New Roman" w:cs="Times New Roman"/>
          <w:sz w:val="20"/>
          <w:szCs w:val="20"/>
        </w:rPr>
      </w:pPr>
    </w:p>
    <w:sectPr w:rsidR="00EB18D9" w:rsidRPr="00C14820" w:rsidSect="00AF2C6B">
      <w:footerReference w:type="default" r:id="rId7"/>
      <w:pgSz w:w="11906" w:h="16838"/>
      <w:pgMar w:top="568" w:right="991"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3ADC6" w14:textId="77777777" w:rsidR="007E01E7" w:rsidRDefault="007E01E7" w:rsidP="00E75006">
      <w:pPr>
        <w:spacing w:after="0" w:line="240" w:lineRule="auto"/>
      </w:pPr>
      <w:r>
        <w:separator/>
      </w:r>
    </w:p>
  </w:endnote>
  <w:endnote w:type="continuationSeparator" w:id="0">
    <w:p w14:paraId="51DB37FE" w14:textId="77777777" w:rsidR="007E01E7" w:rsidRDefault="007E01E7" w:rsidP="00E75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52BBA" w14:textId="77777777" w:rsidR="00E75006" w:rsidRDefault="00E75006" w:rsidP="00E75006">
    <w:pPr>
      <w:pStyle w:val="Footer"/>
      <w:rPr>
        <w:sz w:val="16"/>
        <w:szCs w:val="16"/>
      </w:rPr>
    </w:pPr>
    <w:r>
      <w:rPr>
        <w:sz w:val="16"/>
        <w:szCs w:val="16"/>
      </w:rPr>
      <w:t>FR.TS.11/Rev00/26.09.2022</w:t>
    </w:r>
  </w:p>
  <w:p w14:paraId="7E7B4A29" w14:textId="77777777" w:rsidR="00E75006" w:rsidRDefault="00E750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F6F91" w14:textId="77777777" w:rsidR="007E01E7" w:rsidRDefault="007E01E7" w:rsidP="00E75006">
      <w:pPr>
        <w:spacing w:after="0" w:line="240" w:lineRule="auto"/>
      </w:pPr>
      <w:r>
        <w:separator/>
      </w:r>
    </w:p>
  </w:footnote>
  <w:footnote w:type="continuationSeparator" w:id="0">
    <w:p w14:paraId="57C64FEE" w14:textId="77777777" w:rsidR="007E01E7" w:rsidRDefault="007E01E7" w:rsidP="00E750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160A"/>
    <w:multiLevelType w:val="hybridMultilevel"/>
    <w:tmpl w:val="3EF24A5C"/>
    <w:lvl w:ilvl="0" w:tplc="12AA7E0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17E55118"/>
    <w:multiLevelType w:val="hybridMultilevel"/>
    <w:tmpl w:val="2EBE812E"/>
    <w:lvl w:ilvl="0" w:tplc="30EEA97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2F336457"/>
    <w:multiLevelType w:val="hybridMultilevel"/>
    <w:tmpl w:val="5F269A6A"/>
    <w:lvl w:ilvl="0" w:tplc="23CC8DA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36C137C8"/>
    <w:multiLevelType w:val="hybridMultilevel"/>
    <w:tmpl w:val="7A7A2106"/>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79E6CA5"/>
    <w:multiLevelType w:val="hybridMultilevel"/>
    <w:tmpl w:val="AE52F7C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B321A4B"/>
    <w:multiLevelType w:val="hybridMultilevel"/>
    <w:tmpl w:val="DE90C19E"/>
    <w:lvl w:ilvl="0" w:tplc="4F9460D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FCB7605"/>
    <w:multiLevelType w:val="hybridMultilevel"/>
    <w:tmpl w:val="F89E59CC"/>
    <w:lvl w:ilvl="0" w:tplc="CAFE0A56">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61FA0053"/>
    <w:multiLevelType w:val="hybridMultilevel"/>
    <w:tmpl w:val="6BA40C06"/>
    <w:lvl w:ilvl="0" w:tplc="42BA24C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4F972EA"/>
    <w:multiLevelType w:val="hybridMultilevel"/>
    <w:tmpl w:val="77662160"/>
    <w:lvl w:ilvl="0" w:tplc="8288094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7A707387"/>
    <w:multiLevelType w:val="hybridMultilevel"/>
    <w:tmpl w:val="B95C9AC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8"/>
  </w:num>
  <w:num w:numId="3">
    <w:abstractNumId w:val="7"/>
  </w:num>
  <w:num w:numId="4">
    <w:abstractNumId w:val="1"/>
  </w:num>
  <w:num w:numId="5">
    <w:abstractNumId w:val="6"/>
  </w:num>
  <w:num w:numId="6">
    <w:abstractNumId w:val="0"/>
  </w:num>
  <w:num w:numId="7">
    <w:abstractNumId w:val="2"/>
  </w:num>
  <w:num w:numId="8">
    <w:abstractNumId w:val="4"/>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93B"/>
    <w:rsid w:val="000C4A29"/>
    <w:rsid w:val="000F5730"/>
    <w:rsid w:val="001C1858"/>
    <w:rsid w:val="001C559D"/>
    <w:rsid w:val="002519A0"/>
    <w:rsid w:val="0026694F"/>
    <w:rsid w:val="002C6BAF"/>
    <w:rsid w:val="00324B35"/>
    <w:rsid w:val="00397686"/>
    <w:rsid w:val="003A6B4F"/>
    <w:rsid w:val="00413267"/>
    <w:rsid w:val="004721A1"/>
    <w:rsid w:val="004C57BD"/>
    <w:rsid w:val="004E1668"/>
    <w:rsid w:val="005E593B"/>
    <w:rsid w:val="00605B33"/>
    <w:rsid w:val="00673B5D"/>
    <w:rsid w:val="007E01E7"/>
    <w:rsid w:val="009C2750"/>
    <w:rsid w:val="009E5E60"/>
    <w:rsid w:val="00A35A70"/>
    <w:rsid w:val="00AA6065"/>
    <w:rsid w:val="00AF2C6B"/>
    <w:rsid w:val="00B022DA"/>
    <w:rsid w:val="00B62B43"/>
    <w:rsid w:val="00BB3C92"/>
    <w:rsid w:val="00BC6306"/>
    <w:rsid w:val="00BD1573"/>
    <w:rsid w:val="00BE2D9E"/>
    <w:rsid w:val="00C14820"/>
    <w:rsid w:val="00C71604"/>
    <w:rsid w:val="00D1171C"/>
    <w:rsid w:val="00D45D32"/>
    <w:rsid w:val="00E75006"/>
    <w:rsid w:val="00EB18D9"/>
    <w:rsid w:val="00F043AD"/>
    <w:rsid w:val="00F90A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75A11"/>
  <w15:chartTrackingRefBased/>
  <w15:docId w15:val="{C08FBFDD-BEBB-4082-AAA9-FB290A942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9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93B"/>
    <w:pPr>
      <w:ind w:left="720"/>
      <w:contextualSpacing/>
    </w:pPr>
  </w:style>
  <w:style w:type="paragraph" w:styleId="Header">
    <w:name w:val="header"/>
    <w:basedOn w:val="Normal"/>
    <w:link w:val="HeaderChar"/>
    <w:uiPriority w:val="99"/>
    <w:unhideWhenUsed/>
    <w:rsid w:val="00E7500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75006"/>
  </w:style>
  <w:style w:type="paragraph" w:styleId="Footer">
    <w:name w:val="footer"/>
    <w:basedOn w:val="Normal"/>
    <w:link w:val="FooterChar"/>
    <w:uiPriority w:val="99"/>
    <w:unhideWhenUsed/>
    <w:rsid w:val="00E7500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75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243931">
      <w:bodyDiv w:val="1"/>
      <w:marLeft w:val="0"/>
      <w:marRight w:val="0"/>
      <w:marTop w:val="0"/>
      <w:marBottom w:val="0"/>
      <w:divBdr>
        <w:top w:val="none" w:sz="0" w:space="0" w:color="auto"/>
        <w:left w:val="none" w:sz="0" w:space="0" w:color="auto"/>
        <w:bottom w:val="none" w:sz="0" w:space="0" w:color="auto"/>
        <w:right w:val="none" w:sz="0" w:space="0" w:color="auto"/>
      </w:divBdr>
    </w:div>
    <w:div w:id="1648511517">
      <w:bodyDiv w:val="1"/>
      <w:marLeft w:val="0"/>
      <w:marRight w:val="0"/>
      <w:marTop w:val="0"/>
      <w:marBottom w:val="0"/>
      <w:divBdr>
        <w:top w:val="none" w:sz="0" w:space="0" w:color="auto"/>
        <w:left w:val="none" w:sz="0" w:space="0" w:color="auto"/>
        <w:bottom w:val="none" w:sz="0" w:space="0" w:color="auto"/>
        <w:right w:val="none" w:sz="0" w:space="0" w:color="auto"/>
      </w:divBdr>
    </w:div>
    <w:div w:id="182873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2091</Words>
  <Characters>11925</Characters>
  <Application>Microsoft Office Word</Application>
  <DocSecurity>0</DocSecurity>
  <Lines>99</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HP Inc.</Company>
  <LinksUpToDate>false</LinksUpToDate>
  <CharactersWithSpaces>13989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Sönmez</dc:creator>
  <cp:keywords/>
  <dc:description/>
  <cp:lastModifiedBy>user</cp:lastModifiedBy>
  <cp:revision>20</cp:revision>
  <dcterms:created xsi:type="dcterms:W3CDTF">2022-05-20T08:38:00Z</dcterms:created>
  <dcterms:modified xsi:type="dcterms:W3CDTF">2025-08-27T12:03:00Z</dcterms:modified>
</cp:coreProperties>
</file>